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E11F0" w14:textId="746FD7D4" w:rsidR="00957DE7" w:rsidRDefault="002C5E0F" w:rsidP="00AF059B">
      <w:r>
        <w:t>U</w:t>
      </w:r>
      <w:r w:rsidR="00957DE7" w:rsidRPr="00EA38D7">
        <w:rPr>
          <w:noProof/>
        </w:rPr>
        <w:drawing>
          <wp:inline distT="0" distB="0" distL="0" distR="0" wp14:anchorId="1ED261BE" wp14:editId="07FC7FD5">
            <wp:extent cx="1038225" cy="495300"/>
            <wp:effectExtent l="0" t="0" r="9525" b="0"/>
            <wp:docPr id="7" name="Bilde 7" descr="Beskrivelse: K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 7" descr="Beskrivelse: K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896" cy="49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2FA95" w14:textId="77777777" w:rsidR="002741B7" w:rsidRPr="00294C45" w:rsidRDefault="002741B7" w:rsidP="002741B7">
      <w:pPr>
        <w:pStyle w:val="Overskrift1"/>
        <w:rPr>
          <w:color w:val="auto"/>
          <w:sz w:val="30"/>
          <w:szCs w:val="30"/>
        </w:rPr>
      </w:pPr>
      <w:r w:rsidRPr="00294C45">
        <w:rPr>
          <w:color w:val="auto"/>
          <w:sz w:val="30"/>
          <w:szCs w:val="30"/>
        </w:rPr>
        <w:t xml:space="preserve">Undersøkelse om heldøgns omsorgsplasser - fremtidens behov. </w:t>
      </w:r>
    </w:p>
    <w:p w14:paraId="62E3EA29" w14:textId="77777777" w:rsidR="002741B7" w:rsidRDefault="002741B7" w:rsidP="002741B7"/>
    <w:p w14:paraId="46D04069" w14:textId="522E4AE4" w:rsidR="00222958" w:rsidRDefault="00AA6914">
      <w:pPr>
        <w:rPr>
          <w:noProof/>
        </w:rPr>
      </w:pPr>
      <w:r w:rsidRPr="00AA6914">
        <w:rPr>
          <w:noProof/>
        </w:rPr>
        <w:t xml:space="preserve"> </w:t>
      </w:r>
    </w:p>
    <w:p w14:paraId="54FBDF40" w14:textId="433C08B3" w:rsidR="00222958" w:rsidRDefault="00DE51C2" w:rsidP="003D085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E2C05DE" wp14:editId="058EDD10">
            <wp:extent cx="5629910" cy="6449060"/>
            <wp:effectExtent l="0" t="0" r="8890" b="8890"/>
            <wp:docPr id="9" name="Bilde 9" descr="Et bilde som inneholder et kart. Kartet viser hvilke kommuner som har svart på undersøkels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e 9" descr="Et bilde som inneholder et kart. Kartet viser hvilke kommuner som har svart på undersøkelsen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910" cy="6449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22958">
        <w:rPr>
          <w:noProof/>
        </w:rPr>
        <w:br w:type="page"/>
      </w:r>
    </w:p>
    <w:p w14:paraId="3E43D070" w14:textId="77777777" w:rsidR="002741B7" w:rsidRPr="00993E5F" w:rsidRDefault="002741B7" w:rsidP="00895D39">
      <w:pPr>
        <w:pStyle w:val="Overskrift2"/>
        <w:rPr>
          <w:color w:val="auto"/>
        </w:rPr>
      </w:pPr>
      <w:r w:rsidRPr="00993E5F">
        <w:rPr>
          <w:color w:val="auto"/>
        </w:rPr>
        <w:lastRenderedPageBreak/>
        <w:t>Innledning</w:t>
      </w:r>
    </w:p>
    <w:p w14:paraId="17A6281A" w14:textId="16514303" w:rsidR="00122693" w:rsidRDefault="003E4CCD" w:rsidP="00122693">
      <w:r>
        <w:br/>
      </w:r>
      <w:r w:rsidR="002741B7">
        <w:t xml:space="preserve">KS </w:t>
      </w:r>
      <w:r w:rsidR="002741B7" w:rsidRPr="00EA38D7">
        <w:t xml:space="preserve">gjennomførte </w:t>
      </w:r>
      <w:r w:rsidR="00640274">
        <w:t>våren</w:t>
      </w:r>
      <w:r w:rsidR="00A62B03">
        <w:t xml:space="preserve"> </w:t>
      </w:r>
      <w:r w:rsidR="00640274">
        <w:t>202</w:t>
      </w:r>
      <w:r w:rsidR="00787303">
        <w:t>3</w:t>
      </w:r>
      <w:r w:rsidR="00640274" w:rsidRPr="00EA38D7">
        <w:t xml:space="preserve"> </w:t>
      </w:r>
      <w:r w:rsidR="002741B7" w:rsidRPr="00EA38D7">
        <w:t xml:space="preserve">en undersøkelse </w:t>
      </w:r>
      <w:r w:rsidR="002741B7">
        <w:t xml:space="preserve">om heldøgns omsorgsplasser i </w:t>
      </w:r>
      <w:r w:rsidR="002741B7" w:rsidRPr="00EA38D7">
        <w:t>alle landets</w:t>
      </w:r>
      <w:r w:rsidR="002741B7">
        <w:t xml:space="preserve"> kommuner</w:t>
      </w:r>
      <w:r w:rsidR="002741B7" w:rsidRPr="00EA38D7">
        <w:t>.</w:t>
      </w:r>
      <w:r w:rsidR="00B26840">
        <w:t xml:space="preserve"> </w:t>
      </w:r>
    </w:p>
    <w:p w14:paraId="4AA03FCA" w14:textId="31BF85A6" w:rsidR="002741B7" w:rsidRDefault="002741B7" w:rsidP="002741B7">
      <w:r>
        <w:t>K</w:t>
      </w:r>
      <w:r w:rsidRPr="00EA38D7">
        <w:t>ommunene</w:t>
      </w:r>
      <w:r>
        <w:t xml:space="preserve"> er spurt om sine</w:t>
      </w:r>
      <w:r w:rsidRPr="00EA38D7">
        <w:t xml:space="preserve"> planer for ferdigstillelse av antall nye plasser</w:t>
      </w:r>
      <w:r>
        <w:t xml:space="preserve"> og</w:t>
      </w:r>
      <w:r w:rsidRPr="00EA38D7">
        <w:t xml:space="preserve"> utfasing av og fornyelse/moderniseringer</w:t>
      </w:r>
      <w:r w:rsidR="00B55B6B">
        <w:t xml:space="preserve"> </w:t>
      </w:r>
      <w:r w:rsidRPr="00EA38D7">
        <w:t xml:space="preserve">av plasser i </w:t>
      </w:r>
      <w:r w:rsidR="00640274">
        <w:t>202</w:t>
      </w:r>
      <w:r w:rsidR="00D43F60">
        <w:t>3</w:t>
      </w:r>
      <w:r w:rsidR="00807960">
        <w:t xml:space="preserve"> </w:t>
      </w:r>
      <w:r w:rsidR="00436E76">
        <w:t xml:space="preserve">og </w:t>
      </w:r>
      <w:r w:rsidRPr="00EA38D7">
        <w:t>i økonomiplanperioden</w:t>
      </w:r>
      <w:r w:rsidR="00A8134A">
        <w:rPr>
          <w:rStyle w:val="Fotnotereferanse"/>
        </w:rPr>
        <w:footnoteReference w:id="1"/>
      </w:r>
      <w:r w:rsidRPr="00EA38D7">
        <w:t xml:space="preserve">. </w:t>
      </w:r>
      <w:r w:rsidR="00284D88">
        <w:t xml:space="preserve">I </w:t>
      </w:r>
      <w:r w:rsidR="000B6ECD">
        <w:t xml:space="preserve">nåværende utgave er det brukt foreløpige </w:t>
      </w:r>
      <w:proofErr w:type="spellStart"/>
      <w:r w:rsidR="000B6ECD">
        <w:t>Kostra</w:t>
      </w:r>
      <w:proofErr w:type="spellEnd"/>
      <w:r w:rsidR="000B6ECD">
        <w:t>-tall. T</w:t>
      </w:r>
      <w:r w:rsidR="00284D88">
        <w:t xml:space="preserve">idligere utgaver har man lagt til grunn endelige </w:t>
      </w:r>
      <w:proofErr w:type="spellStart"/>
      <w:r w:rsidR="00284D88">
        <w:t>Kostra</w:t>
      </w:r>
      <w:proofErr w:type="spellEnd"/>
      <w:r w:rsidR="00284D88">
        <w:t>-tall</w:t>
      </w:r>
      <w:r w:rsidR="000B6ECD">
        <w:t xml:space="preserve">. </w:t>
      </w:r>
    </w:p>
    <w:p w14:paraId="00BBFFD4" w14:textId="77777777" w:rsidR="00512E1C" w:rsidRPr="00993E5F" w:rsidRDefault="00512E1C" w:rsidP="00895D39">
      <w:pPr>
        <w:pStyle w:val="Overskrift2"/>
        <w:rPr>
          <w:color w:val="auto"/>
        </w:rPr>
      </w:pPr>
      <w:r w:rsidRPr="00993E5F">
        <w:rPr>
          <w:color w:val="auto"/>
        </w:rPr>
        <w:t>Datagrunnlaget</w:t>
      </w:r>
    </w:p>
    <w:p w14:paraId="47521A84" w14:textId="18DF327A" w:rsidR="00512E1C" w:rsidRDefault="007F38E2" w:rsidP="00512E1C">
      <w:r>
        <w:t>15</w:t>
      </w:r>
      <w:r w:rsidR="001C474C">
        <w:t>8</w:t>
      </w:r>
      <w:r w:rsidR="00546F9B">
        <w:t xml:space="preserve"> </w:t>
      </w:r>
      <w:r w:rsidR="00512E1C">
        <w:t xml:space="preserve">av </w:t>
      </w:r>
      <w:r w:rsidR="00A57477">
        <w:t xml:space="preserve">356 </w:t>
      </w:r>
      <w:r w:rsidR="007B74C1">
        <w:t>kommuner</w:t>
      </w:r>
      <w:r w:rsidR="002D5014">
        <w:t>, eller</w:t>
      </w:r>
      <w:r w:rsidR="007B74C1">
        <w:t xml:space="preserve"> </w:t>
      </w:r>
      <w:r>
        <w:t>4</w:t>
      </w:r>
      <w:r w:rsidR="001C474C">
        <w:t>4</w:t>
      </w:r>
      <w:r w:rsidR="00905284">
        <w:t>,</w:t>
      </w:r>
      <w:r w:rsidR="001C474C">
        <w:t>4</w:t>
      </w:r>
      <w:r w:rsidR="00512E1C">
        <w:t xml:space="preserve"> </w:t>
      </w:r>
      <w:r w:rsidR="00395FD6">
        <w:t xml:space="preserve">prosent </w:t>
      </w:r>
      <w:r w:rsidR="00512E1C">
        <w:t>av kommunene</w:t>
      </w:r>
      <w:r w:rsidR="007B74C1">
        <w:t xml:space="preserve"> svarte på undersøkelsen</w:t>
      </w:r>
      <w:r w:rsidR="00936D12">
        <w:rPr>
          <w:rStyle w:val="Fotnotereferanse"/>
        </w:rPr>
        <w:footnoteReference w:id="2"/>
      </w:r>
      <w:r w:rsidR="007B74C1">
        <w:t xml:space="preserve">. Disse kommunene representerer til sammen </w:t>
      </w:r>
      <w:r w:rsidR="00581EB5">
        <w:t>6</w:t>
      </w:r>
      <w:r w:rsidR="00E33B42">
        <w:t>8</w:t>
      </w:r>
      <w:r w:rsidR="00992799" w:rsidRPr="00EA38D7">
        <w:t xml:space="preserve"> </w:t>
      </w:r>
      <w:r w:rsidR="00512E1C" w:rsidRPr="00EA38D7">
        <w:t>p</w:t>
      </w:r>
      <w:r w:rsidR="00512E1C">
        <w:t>rosent</w:t>
      </w:r>
      <w:r w:rsidR="00512E1C" w:rsidRPr="00EA38D7">
        <w:t xml:space="preserve"> av befolkningen. </w:t>
      </w:r>
      <w:r w:rsidR="00512E1C">
        <w:t>Tabell</w:t>
      </w:r>
      <w:r w:rsidR="00512E1C" w:rsidRPr="00EA38D7">
        <w:t xml:space="preserve"> 1 viser fordeling på kommunegrupper og folketall.</w:t>
      </w:r>
      <w:r w:rsidR="00E33B42">
        <w:t xml:space="preserve"> </w:t>
      </w:r>
      <w:r w:rsidR="009F3974">
        <w:t xml:space="preserve">Sammenliknet med tidligere år er </w:t>
      </w:r>
      <w:r w:rsidR="00470381">
        <w:t>svarprosenten hos kommunene med under 5</w:t>
      </w:r>
      <w:r w:rsidR="001E2AB2">
        <w:t> 000 innbyggere svakere enn tidligere</w:t>
      </w:r>
      <w:r w:rsidR="0053570A">
        <w:t>, men samlet sett vurderes undersøkelsen å gi et representativt bilde</w:t>
      </w:r>
      <w:r w:rsidR="001E2AB2">
        <w:t xml:space="preserve">. </w:t>
      </w:r>
    </w:p>
    <w:p w14:paraId="33D02421" w14:textId="77777777" w:rsidR="00512E1C" w:rsidRDefault="00512E1C" w:rsidP="00512E1C">
      <w:pPr>
        <w:rPr>
          <w:b/>
          <w:bCs/>
          <w:sz w:val="18"/>
          <w:szCs w:val="18"/>
        </w:rPr>
      </w:pPr>
      <w:r w:rsidRPr="000A6646">
        <w:rPr>
          <w:b/>
          <w:bCs/>
          <w:sz w:val="18"/>
          <w:szCs w:val="18"/>
        </w:rPr>
        <w:t>Tabell 1: Kommunegrupper og folketall</w:t>
      </w:r>
    </w:p>
    <w:tbl>
      <w:tblPr>
        <w:tblW w:w="9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361"/>
        <w:gridCol w:w="1256"/>
        <w:gridCol w:w="1276"/>
        <w:gridCol w:w="1256"/>
        <w:gridCol w:w="1550"/>
        <w:gridCol w:w="1256"/>
      </w:tblGrid>
      <w:tr w:rsidR="00395FD6" w:rsidRPr="005D5C1D" w14:paraId="2D4028BC" w14:textId="77777777" w:rsidTr="00395FD6">
        <w:trPr>
          <w:trHeight w:val="822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hideMark/>
          </w:tcPr>
          <w:p w14:paraId="5306D3B0" w14:textId="5DF3B5A2" w:rsidR="00395FD6" w:rsidRPr="005D5C1D" w:rsidRDefault="00395FD6" w:rsidP="00395F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F35C9">
              <w:t>Kommune-gruppe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hideMark/>
          </w:tcPr>
          <w:p w14:paraId="47F3EEA3" w14:textId="698BEF8D" w:rsidR="00395FD6" w:rsidRPr="005D5C1D" w:rsidRDefault="00395FD6" w:rsidP="00395F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F35C9">
              <w:t>Antall kommuner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hideMark/>
          </w:tcPr>
          <w:p w14:paraId="7416CC09" w14:textId="0339F3A0" w:rsidR="00395FD6" w:rsidRPr="005D5C1D" w:rsidRDefault="00395FD6" w:rsidP="00395F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F35C9">
              <w:t>Svar, antall kommuner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hideMark/>
          </w:tcPr>
          <w:p w14:paraId="299E79E5" w14:textId="6143E191" w:rsidR="00395FD6" w:rsidRPr="005D5C1D" w:rsidRDefault="00395FD6" w:rsidP="00395F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F35C9">
              <w:t>Svarprosent andel kommuner (%)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hideMark/>
          </w:tcPr>
          <w:p w14:paraId="3FB70D26" w14:textId="04316A79" w:rsidR="00395FD6" w:rsidRPr="005D5C1D" w:rsidRDefault="00395FD6" w:rsidP="00395F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F35C9">
              <w:t>Befolkning totalt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hideMark/>
          </w:tcPr>
          <w:p w14:paraId="6C80452A" w14:textId="76CE528F" w:rsidR="00395FD6" w:rsidRPr="005D5C1D" w:rsidRDefault="00395FD6" w:rsidP="00395F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F35C9">
              <w:t>Befolkning i kommuner med svar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hideMark/>
          </w:tcPr>
          <w:p w14:paraId="0FEA5EB6" w14:textId="64423766" w:rsidR="00395FD6" w:rsidRPr="005D5C1D" w:rsidRDefault="00395FD6" w:rsidP="00395F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F35C9">
              <w:t>Andel befolkning kommuner med svar</w:t>
            </w:r>
          </w:p>
        </w:tc>
      </w:tr>
      <w:tr w:rsidR="00B7457D" w:rsidRPr="005D5C1D" w14:paraId="7E274638" w14:textId="77777777" w:rsidTr="00BA100C">
        <w:trPr>
          <w:trHeight w:val="137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hideMark/>
          </w:tcPr>
          <w:p w14:paraId="11678C1E" w14:textId="3E37A44F" w:rsidR="00B7457D" w:rsidRPr="005D5C1D" w:rsidRDefault="00B7457D" w:rsidP="00B745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F35C9">
              <w:t>0-2000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709E1" w14:textId="5C64CE6E" w:rsidR="00B7457D" w:rsidRPr="00194E7D" w:rsidRDefault="00B7457D" w:rsidP="00B7457D">
            <w:pPr>
              <w:spacing w:line="240" w:lineRule="auto"/>
              <w:jc w:val="right"/>
            </w:pPr>
            <w:r w:rsidRPr="001F4A8A">
              <w:t>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2D24F" w14:textId="7C7E7D2C" w:rsidR="00B7457D" w:rsidRPr="00194E7D" w:rsidRDefault="00B7457D" w:rsidP="00B7457D">
            <w:pPr>
              <w:spacing w:line="240" w:lineRule="auto"/>
              <w:jc w:val="right"/>
            </w:pPr>
            <w:r w:rsidRPr="001F4A8A"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AE4D0" w14:textId="3B47C39F" w:rsidR="00B7457D" w:rsidRPr="00194E7D" w:rsidRDefault="00B7457D" w:rsidP="00B7457D">
            <w:pPr>
              <w:spacing w:line="240" w:lineRule="auto"/>
              <w:jc w:val="right"/>
            </w:pPr>
            <w:r w:rsidRPr="001F4A8A">
              <w:t>34,2 %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8B74F" w14:textId="6A2C53DE" w:rsidR="00B7457D" w:rsidRPr="00194E7D" w:rsidRDefault="00B7457D" w:rsidP="00B7457D">
            <w:pPr>
              <w:spacing w:line="240" w:lineRule="auto"/>
              <w:jc w:val="right"/>
            </w:pPr>
            <w:r w:rsidRPr="001F4A8A">
              <w:t xml:space="preserve"> 98 823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D30EE" w14:textId="5AFA8972" w:rsidR="00B7457D" w:rsidRPr="00194E7D" w:rsidRDefault="00B7457D" w:rsidP="00B7457D">
            <w:pPr>
              <w:spacing w:line="240" w:lineRule="auto"/>
              <w:jc w:val="right"/>
            </w:pPr>
            <w:r w:rsidRPr="001F4A8A">
              <w:t xml:space="preserve"> 34 366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B1591" w14:textId="04D4C192" w:rsidR="00B7457D" w:rsidRPr="00194E7D" w:rsidRDefault="00B7457D" w:rsidP="00B7457D">
            <w:pPr>
              <w:spacing w:line="240" w:lineRule="auto"/>
              <w:jc w:val="right"/>
            </w:pPr>
            <w:r w:rsidRPr="001F4A8A">
              <w:t>34,8 %</w:t>
            </w:r>
          </w:p>
        </w:tc>
      </w:tr>
      <w:tr w:rsidR="00B7457D" w:rsidRPr="005D5C1D" w14:paraId="014F6D2B" w14:textId="77777777" w:rsidTr="00BA100C">
        <w:trPr>
          <w:trHeight w:val="137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hideMark/>
          </w:tcPr>
          <w:p w14:paraId="43BDDDC9" w14:textId="05A7B702" w:rsidR="00B7457D" w:rsidRPr="005D5C1D" w:rsidRDefault="00B7457D" w:rsidP="00B745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F35C9">
              <w:t>2-5000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24335" w14:textId="76C074A5" w:rsidR="00B7457D" w:rsidRPr="00194E7D" w:rsidRDefault="00B7457D" w:rsidP="00B7457D">
            <w:pPr>
              <w:spacing w:line="240" w:lineRule="auto"/>
              <w:jc w:val="right"/>
            </w:pPr>
            <w:r w:rsidRPr="001F4A8A">
              <w:t>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92445" w14:textId="70783F4E" w:rsidR="00B7457D" w:rsidRPr="00194E7D" w:rsidRDefault="00B7457D" w:rsidP="00B7457D">
            <w:pPr>
              <w:spacing w:line="240" w:lineRule="auto"/>
              <w:jc w:val="right"/>
            </w:pPr>
            <w:r w:rsidRPr="001F4A8A"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120A3" w14:textId="32D84A4C" w:rsidR="00B7457D" w:rsidRPr="00194E7D" w:rsidRDefault="00B7457D" w:rsidP="00B7457D">
            <w:pPr>
              <w:spacing w:line="240" w:lineRule="auto"/>
              <w:jc w:val="right"/>
            </w:pPr>
            <w:r w:rsidRPr="001F4A8A">
              <w:t>40,0 %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E088B" w14:textId="5BCA77D2" w:rsidR="00B7457D" w:rsidRPr="00194E7D" w:rsidRDefault="00B7457D" w:rsidP="00B7457D">
            <w:pPr>
              <w:spacing w:line="240" w:lineRule="auto"/>
              <w:jc w:val="right"/>
            </w:pPr>
            <w:r w:rsidRPr="001F4A8A">
              <w:t xml:space="preserve"> 301 825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ABC1A" w14:textId="63CDD549" w:rsidR="00B7457D" w:rsidRPr="00194E7D" w:rsidRDefault="00B7457D" w:rsidP="00B7457D">
            <w:pPr>
              <w:spacing w:line="240" w:lineRule="auto"/>
              <w:jc w:val="right"/>
            </w:pPr>
            <w:r w:rsidRPr="001F4A8A">
              <w:t xml:space="preserve"> 114 005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EF1CF" w14:textId="3D91AC44" w:rsidR="00B7457D" w:rsidRPr="00194E7D" w:rsidRDefault="00B7457D" w:rsidP="00B7457D">
            <w:pPr>
              <w:spacing w:line="240" w:lineRule="auto"/>
              <w:jc w:val="right"/>
            </w:pPr>
            <w:r w:rsidRPr="001F4A8A">
              <w:t>37,8 %</w:t>
            </w:r>
          </w:p>
        </w:tc>
      </w:tr>
      <w:tr w:rsidR="00B7457D" w:rsidRPr="005D5C1D" w14:paraId="3FA1B6B0" w14:textId="77777777" w:rsidTr="00BA100C">
        <w:trPr>
          <w:trHeight w:val="137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hideMark/>
          </w:tcPr>
          <w:p w14:paraId="5F1BAB5D" w14:textId="078388A2" w:rsidR="00B7457D" w:rsidRPr="005D5C1D" w:rsidRDefault="00B7457D" w:rsidP="00B745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F35C9">
              <w:t>5-10000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9F716" w14:textId="1672077F" w:rsidR="00B7457D" w:rsidRPr="00194E7D" w:rsidRDefault="00B7457D" w:rsidP="00B7457D">
            <w:pPr>
              <w:spacing w:line="240" w:lineRule="auto"/>
              <w:jc w:val="right"/>
            </w:pPr>
            <w:r w:rsidRPr="001F4A8A">
              <w:t>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8E64E" w14:textId="35C62830" w:rsidR="00B7457D" w:rsidRPr="00194E7D" w:rsidRDefault="00B7457D" w:rsidP="00B7457D">
            <w:pPr>
              <w:spacing w:line="240" w:lineRule="auto"/>
              <w:jc w:val="right"/>
            </w:pPr>
            <w:r w:rsidRPr="001F4A8A"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7F39D" w14:textId="45083485" w:rsidR="00B7457D" w:rsidRPr="00194E7D" w:rsidRDefault="00B7457D" w:rsidP="00B7457D">
            <w:pPr>
              <w:spacing w:line="240" w:lineRule="auto"/>
              <w:jc w:val="right"/>
            </w:pPr>
            <w:r w:rsidRPr="001F4A8A">
              <w:t>42,3 %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98722" w14:textId="61524E45" w:rsidR="00B7457D" w:rsidRPr="00194E7D" w:rsidRDefault="00B7457D" w:rsidP="00B7457D">
            <w:pPr>
              <w:spacing w:line="240" w:lineRule="auto"/>
              <w:jc w:val="right"/>
            </w:pPr>
            <w:r w:rsidRPr="001F4A8A">
              <w:t xml:space="preserve"> 500 975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1E691" w14:textId="4701D523" w:rsidR="00B7457D" w:rsidRPr="00194E7D" w:rsidRDefault="00B7457D" w:rsidP="00B7457D">
            <w:pPr>
              <w:spacing w:line="240" w:lineRule="auto"/>
              <w:jc w:val="right"/>
            </w:pPr>
            <w:r w:rsidRPr="001F4A8A">
              <w:t xml:space="preserve"> 209 310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71085" w14:textId="268B8789" w:rsidR="00B7457D" w:rsidRPr="00194E7D" w:rsidRDefault="00B7457D" w:rsidP="00B7457D">
            <w:pPr>
              <w:spacing w:line="240" w:lineRule="auto"/>
              <w:jc w:val="right"/>
            </w:pPr>
            <w:r w:rsidRPr="001F4A8A">
              <w:t>41,8 %</w:t>
            </w:r>
          </w:p>
        </w:tc>
      </w:tr>
      <w:tr w:rsidR="00B7457D" w:rsidRPr="005D5C1D" w14:paraId="080D5AF4" w14:textId="77777777" w:rsidTr="00BA100C">
        <w:trPr>
          <w:trHeight w:val="137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hideMark/>
          </w:tcPr>
          <w:p w14:paraId="39EA639E" w14:textId="2DBDECC7" w:rsidR="00B7457D" w:rsidRPr="005D5C1D" w:rsidRDefault="00B7457D" w:rsidP="00B745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F35C9">
              <w:t>10-20000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C6A87" w14:textId="6672D5EA" w:rsidR="00B7457D" w:rsidRPr="00194E7D" w:rsidRDefault="00B7457D" w:rsidP="00B7457D">
            <w:pPr>
              <w:spacing w:line="240" w:lineRule="auto"/>
              <w:jc w:val="right"/>
            </w:pPr>
            <w:r w:rsidRPr="001F4A8A">
              <w:t>46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FBDD8" w14:textId="3FAC5C9A" w:rsidR="00B7457D" w:rsidRPr="00194E7D" w:rsidRDefault="00B7457D" w:rsidP="00B7457D">
            <w:pPr>
              <w:spacing w:line="240" w:lineRule="auto"/>
              <w:jc w:val="right"/>
            </w:pPr>
            <w:r w:rsidRPr="001F4A8A"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2EA99" w14:textId="2D0E180F" w:rsidR="00B7457D" w:rsidRPr="00194E7D" w:rsidRDefault="00B7457D" w:rsidP="00B7457D">
            <w:pPr>
              <w:spacing w:line="240" w:lineRule="auto"/>
              <w:jc w:val="right"/>
            </w:pPr>
            <w:r w:rsidRPr="001F4A8A">
              <w:t>56,5 %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ED556" w14:textId="58B787BB" w:rsidR="00B7457D" w:rsidRPr="00194E7D" w:rsidRDefault="00B7457D" w:rsidP="00B7457D">
            <w:pPr>
              <w:spacing w:line="240" w:lineRule="auto"/>
              <w:jc w:val="right"/>
            </w:pPr>
            <w:r w:rsidRPr="001F4A8A">
              <w:t xml:space="preserve"> 652 265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B1157" w14:textId="6DB8935F" w:rsidR="00B7457D" w:rsidRPr="00194E7D" w:rsidRDefault="00B7457D" w:rsidP="00B7457D">
            <w:pPr>
              <w:spacing w:line="240" w:lineRule="auto"/>
              <w:jc w:val="right"/>
            </w:pPr>
            <w:r w:rsidRPr="001F4A8A">
              <w:t xml:space="preserve"> 368 767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53349" w14:textId="1217A6E4" w:rsidR="00B7457D" w:rsidRPr="00194E7D" w:rsidRDefault="00B7457D" w:rsidP="00B7457D">
            <w:pPr>
              <w:spacing w:line="240" w:lineRule="auto"/>
              <w:jc w:val="right"/>
            </w:pPr>
            <w:r w:rsidRPr="001F4A8A">
              <w:t>56,5 %</w:t>
            </w:r>
          </w:p>
        </w:tc>
      </w:tr>
      <w:tr w:rsidR="00B7457D" w:rsidRPr="005D5C1D" w14:paraId="59D18559" w14:textId="77777777" w:rsidTr="00BA100C">
        <w:trPr>
          <w:trHeight w:val="137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hideMark/>
          </w:tcPr>
          <w:p w14:paraId="0366F78B" w14:textId="1D5978E8" w:rsidR="00B7457D" w:rsidRPr="005D5C1D" w:rsidRDefault="00B7457D" w:rsidP="00B745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F35C9">
              <w:t>20-60000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34C1E" w14:textId="769C8233" w:rsidR="00B7457D" w:rsidRPr="00194E7D" w:rsidRDefault="00B7457D" w:rsidP="00B7457D">
            <w:pPr>
              <w:spacing w:line="240" w:lineRule="auto"/>
              <w:jc w:val="right"/>
            </w:pPr>
            <w:r w:rsidRPr="001F4A8A">
              <w:t>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BCC59" w14:textId="2C3E64B8" w:rsidR="00B7457D" w:rsidRPr="00194E7D" w:rsidRDefault="00B7457D" w:rsidP="00B7457D">
            <w:pPr>
              <w:spacing w:line="240" w:lineRule="auto"/>
              <w:jc w:val="right"/>
            </w:pPr>
            <w:r w:rsidRPr="001F4A8A"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B6E0A" w14:textId="611951F8" w:rsidR="00B7457D" w:rsidRPr="00194E7D" w:rsidRDefault="00B7457D" w:rsidP="00B7457D">
            <w:pPr>
              <w:spacing w:line="240" w:lineRule="auto"/>
              <w:jc w:val="right"/>
            </w:pPr>
            <w:r w:rsidRPr="001F4A8A">
              <w:t>52,0 %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94B46" w14:textId="48CE2C37" w:rsidR="00B7457D" w:rsidRPr="00194E7D" w:rsidRDefault="00B7457D" w:rsidP="00B7457D">
            <w:pPr>
              <w:spacing w:line="240" w:lineRule="auto"/>
              <w:jc w:val="right"/>
            </w:pPr>
            <w:r w:rsidRPr="001F4A8A">
              <w:t xml:space="preserve"> 1 599 702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9ADDE" w14:textId="48B5E449" w:rsidR="00B7457D" w:rsidRPr="00194E7D" w:rsidRDefault="00B7457D" w:rsidP="00B7457D">
            <w:pPr>
              <w:spacing w:line="240" w:lineRule="auto"/>
              <w:jc w:val="right"/>
            </w:pPr>
            <w:r w:rsidRPr="001F4A8A">
              <w:t xml:space="preserve"> 867 883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01E26" w14:textId="79856292" w:rsidR="00B7457D" w:rsidRPr="00194E7D" w:rsidRDefault="00B7457D" w:rsidP="00B7457D">
            <w:pPr>
              <w:spacing w:line="240" w:lineRule="auto"/>
              <w:jc w:val="right"/>
            </w:pPr>
            <w:r w:rsidRPr="001F4A8A">
              <w:t>54,3 %</w:t>
            </w:r>
          </w:p>
        </w:tc>
      </w:tr>
      <w:tr w:rsidR="00B7457D" w:rsidRPr="005D5C1D" w14:paraId="3D92E3DF" w14:textId="77777777" w:rsidTr="00BA100C">
        <w:trPr>
          <w:trHeight w:val="443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hideMark/>
          </w:tcPr>
          <w:p w14:paraId="55F596C0" w14:textId="683242A1" w:rsidR="00B7457D" w:rsidRPr="005D5C1D" w:rsidRDefault="00B7457D" w:rsidP="00B745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F35C9">
              <w:t>60000+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52169" w14:textId="23252354" w:rsidR="00B7457D" w:rsidRPr="00194E7D" w:rsidRDefault="00B7457D" w:rsidP="00B7457D">
            <w:pPr>
              <w:spacing w:line="240" w:lineRule="auto"/>
              <w:jc w:val="right"/>
            </w:pPr>
            <w:r w:rsidRPr="001F4A8A"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F94EE" w14:textId="551537FC" w:rsidR="00B7457D" w:rsidRPr="00194E7D" w:rsidRDefault="00B7457D" w:rsidP="00B7457D">
            <w:pPr>
              <w:spacing w:line="240" w:lineRule="auto"/>
              <w:jc w:val="right"/>
            </w:pPr>
            <w:r w:rsidRPr="001F4A8A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15BDC" w14:textId="042ED02E" w:rsidR="00B7457D" w:rsidRPr="00194E7D" w:rsidRDefault="00B7457D" w:rsidP="00B7457D">
            <w:pPr>
              <w:spacing w:line="240" w:lineRule="auto"/>
              <w:jc w:val="right"/>
            </w:pPr>
            <w:r w:rsidRPr="001F4A8A">
              <w:t>73,3 %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DC1E3" w14:textId="5F9287F3" w:rsidR="00B7457D" w:rsidRPr="00194E7D" w:rsidRDefault="00B7457D" w:rsidP="00B7457D">
            <w:pPr>
              <w:spacing w:line="240" w:lineRule="auto"/>
              <w:jc w:val="right"/>
            </w:pPr>
            <w:r w:rsidRPr="001F4A8A">
              <w:t xml:space="preserve"> 2 335 394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41FCC" w14:textId="3C72A752" w:rsidR="00B7457D" w:rsidRPr="00194E7D" w:rsidRDefault="00B7457D" w:rsidP="00B7457D">
            <w:pPr>
              <w:spacing w:line="240" w:lineRule="auto"/>
              <w:jc w:val="right"/>
            </w:pPr>
            <w:r w:rsidRPr="001F4A8A">
              <w:t xml:space="preserve"> 2 140 055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49207" w14:textId="6361214E" w:rsidR="00B7457D" w:rsidRPr="00194E7D" w:rsidRDefault="00B7457D" w:rsidP="00B7457D">
            <w:pPr>
              <w:spacing w:line="240" w:lineRule="auto"/>
              <w:jc w:val="right"/>
            </w:pPr>
            <w:r w:rsidRPr="001F4A8A">
              <w:t>91,6 %</w:t>
            </w:r>
          </w:p>
        </w:tc>
      </w:tr>
      <w:tr w:rsidR="00B7457D" w:rsidRPr="005D5C1D" w14:paraId="345F9131" w14:textId="77777777" w:rsidTr="00BA100C">
        <w:trPr>
          <w:trHeight w:val="352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hideMark/>
          </w:tcPr>
          <w:p w14:paraId="473CA6DF" w14:textId="75EF4BB9" w:rsidR="00B7457D" w:rsidRPr="005D5C1D" w:rsidRDefault="00B7457D" w:rsidP="00B7457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A9013" w14:textId="74CBA77D" w:rsidR="00B7457D" w:rsidRPr="00194E7D" w:rsidRDefault="00B7457D" w:rsidP="00B7457D">
            <w:pPr>
              <w:spacing w:line="240" w:lineRule="auto"/>
              <w:jc w:val="right"/>
            </w:pPr>
            <w:r w:rsidRPr="001F4A8A">
              <w:t>356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62BA6" w14:textId="51485619" w:rsidR="00B7457D" w:rsidRPr="00194E7D" w:rsidRDefault="00B7457D" w:rsidP="00B7457D">
            <w:pPr>
              <w:spacing w:line="240" w:lineRule="auto"/>
              <w:jc w:val="right"/>
            </w:pPr>
            <w:r w:rsidRPr="001F4A8A">
              <w:t>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57E29" w14:textId="48C09C8A" w:rsidR="00B7457D" w:rsidRPr="00194E7D" w:rsidRDefault="00B7457D" w:rsidP="00B7457D">
            <w:pPr>
              <w:spacing w:line="240" w:lineRule="auto"/>
              <w:jc w:val="right"/>
            </w:pPr>
            <w:r w:rsidRPr="001F4A8A">
              <w:t>44,4 %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5B23A" w14:textId="2444267D" w:rsidR="00B7457D" w:rsidRPr="00194E7D" w:rsidRDefault="00B7457D" w:rsidP="00B7457D">
            <w:pPr>
              <w:spacing w:line="240" w:lineRule="auto"/>
              <w:jc w:val="right"/>
            </w:pPr>
            <w:r w:rsidRPr="001F4A8A">
              <w:t xml:space="preserve"> 5 488 984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331EA" w14:textId="45A2A96F" w:rsidR="00B7457D" w:rsidRPr="00194E7D" w:rsidRDefault="00B7457D" w:rsidP="00B7457D">
            <w:pPr>
              <w:spacing w:line="240" w:lineRule="auto"/>
              <w:jc w:val="right"/>
            </w:pPr>
            <w:r w:rsidRPr="001F4A8A">
              <w:t xml:space="preserve"> 3 734 386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EA57E" w14:textId="32619AC3" w:rsidR="00B7457D" w:rsidRDefault="00B7457D" w:rsidP="00B7457D">
            <w:pPr>
              <w:spacing w:line="240" w:lineRule="auto"/>
              <w:jc w:val="right"/>
            </w:pPr>
            <w:r w:rsidRPr="001F4A8A">
              <w:t>68,0 %</w:t>
            </w:r>
          </w:p>
        </w:tc>
      </w:tr>
    </w:tbl>
    <w:p w14:paraId="05329875" w14:textId="7ACCA06D" w:rsidR="00294C45" w:rsidRPr="00993E5F" w:rsidRDefault="00512E1C" w:rsidP="00895D39">
      <w:pPr>
        <w:pStyle w:val="Overskrift2"/>
        <w:rPr>
          <w:color w:val="auto"/>
        </w:rPr>
      </w:pPr>
      <w:r w:rsidRPr="00993E5F">
        <w:rPr>
          <w:color w:val="auto"/>
        </w:rPr>
        <w:t>Spørsmålene stilt i undersøkelsen</w:t>
      </w:r>
      <w:r w:rsidR="00294C45" w:rsidRPr="00993E5F">
        <w:rPr>
          <w:color w:val="auto"/>
        </w:rPr>
        <w:t xml:space="preserve"> </w:t>
      </w:r>
    </w:p>
    <w:p w14:paraId="4A346698" w14:textId="61072F59" w:rsidR="00552E9B" w:rsidRPr="00116560" w:rsidRDefault="003E4CCD" w:rsidP="00077BC2">
      <w:pPr>
        <w:spacing w:line="240" w:lineRule="auto"/>
        <w:rPr>
          <w:u w:val="single"/>
        </w:rPr>
      </w:pPr>
      <w:r>
        <w:rPr>
          <w:u w:val="single"/>
        </w:rPr>
        <w:br/>
      </w:r>
      <w:r w:rsidR="00552E9B" w:rsidRPr="00116560">
        <w:rPr>
          <w:u w:val="single"/>
        </w:rPr>
        <w:t xml:space="preserve">Spørsmål om </w:t>
      </w:r>
      <w:r w:rsidR="00640274">
        <w:rPr>
          <w:u w:val="single"/>
        </w:rPr>
        <w:t>202</w:t>
      </w:r>
      <w:r w:rsidR="00581EB5">
        <w:rPr>
          <w:u w:val="single"/>
        </w:rPr>
        <w:t>3</w:t>
      </w:r>
      <w:r w:rsidR="00552E9B" w:rsidRPr="00116560">
        <w:rPr>
          <w:u w:val="single"/>
        </w:rPr>
        <w:t xml:space="preserve">: </w:t>
      </w:r>
    </w:p>
    <w:p w14:paraId="49707882" w14:textId="09E1F76C" w:rsidR="00BC21FB" w:rsidRPr="00116560" w:rsidRDefault="006543EC" w:rsidP="00324AC1">
      <w:pPr>
        <w:pStyle w:val="Listeavsnitt"/>
        <w:numPr>
          <w:ilvl w:val="0"/>
          <w:numId w:val="33"/>
        </w:numPr>
      </w:pPr>
      <w:r w:rsidRPr="00324AC1">
        <w:t>Planlegger kommunen å ferdigstille nye heldøgns omsorgsplasser i sykehjem og omsorgsboliger inneværende år (</w:t>
      </w:r>
      <w:r w:rsidR="00640274">
        <w:t>202</w:t>
      </w:r>
      <w:r w:rsidR="00581EB5">
        <w:t>3</w:t>
      </w:r>
      <w:r w:rsidRPr="00324AC1">
        <w:t>)?</w:t>
      </w:r>
    </w:p>
    <w:p w14:paraId="4D9BBE07" w14:textId="1E4B5188" w:rsidR="00BC21FB" w:rsidRPr="00116560" w:rsidRDefault="00BC21FB" w:rsidP="00324AC1">
      <w:pPr>
        <w:pStyle w:val="Listeavsnitt"/>
        <w:numPr>
          <w:ilvl w:val="0"/>
          <w:numId w:val="33"/>
        </w:numPr>
      </w:pPr>
      <w:r w:rsidRPr="00324AC1">
        <w:t>Hvor mange nye heldøgns omsorgsplasser i sykehjem og omsorgsboliger planlegger kommunen å bygge ferdig inneværende år (</w:t>
      </w:r>
      <w:r w:rsidR="00640274">
        <w:t>202</w:t>
      </w:r>
      <w:r w:rsidR="00581EB5">
        <w:t>3</w:t>
      </w:r>
      <w:r w:rsidRPr="00324AC1">
        <w:t>)?</w:t>
      </w:r>
    </w:p>
    <w:p w14:paraId="3B30FC6E" w14:textId="33E67815" w:rsidR="008C04AB" w:rsidRPr="00116560" w:rsidRDefault="008C04AB" w:rsidP="00552E9B">
      <w:pPr>
        <w:pStyle w:val="Listeavsnitt"/>
        <w:numPr>
          <w:ilvl w:val="0"/>
          <w:numId w:val="33"/>
        </w:numPr>
        <w:spacing w:line="240" w:lineRule="auto"/>
      </w:pPr>
      <w:r w:rsidRPr="00324AC1">
        <w:t xml:space="preserve">Hvor mange av dagens omsorgsboliger og alders- og sykehjemsplasser til </w:t>
      </w:r>
      <w:proofErr w:type="spellStart"/>
      <w:r w:rsidRPr="00324AC1">
        <w:t>heldøgnsformål</w:t>
      </w:r>
      <w:proofErr w:type="spellEnd"/>
      <w:r w:rsidRPr="00324AC1">
        <w:t xml:space="preserve"> planlegges utfaset inneværende år (</w:t>
      </w:r>
      <w:r w:rsidR="00640274">
        <w:t>202</w:t>
      </w:r>
      <w:r w:rsidR="00581EB5">
        <w:t>3</w:t>
      </w:r>
      <w:r w:rsidRPr="00324AC1">
        <w:t>)?</w:t>
      </w:r>
    </w:p>
    <w:p w14:paraId="4E24CD02" w14:textId="5F08BC17" w:rsidR="00552E9B" w:rsidRPr="00116560" w:rsidRDefault="00734C86" w:rsidP="00324AC1">
      <w:pPr>
        <w:pStyle w:val="Listeavsnitt"/>
        <w:numPr>
          <w:ilvl w:val="0"/>
          <w:numId w:val="33"/>
        </w:numPr>
      </w:pPr>
      <w:r w:rsidRPr="00734C86">
        <w:lastRenderedPageBreak/>
        <w:t xml:space="preserve">Hvor mange av dagens sykehjemsplasser og omsorgsboliger planlegges fornyet/modernisert til </w:t>
      </w:r>
      <w:proofErr w:type="spellStart"/>
      <w:r w:rsidRPr="00734C86">
        <w:t>heldøgnsformål</w:t>
      </w:r>
      <w:proofErr w:type="spellEnd"/>
      <w:r w:rsidRPr="00734C86">
        <w:t xml:space="preserve"> inneværende år (</w:t>
      </w:r>
      <w:r w:rsidR="00640274">
        <w:t>202</w:t>
      </w:r>
      <w:r w:rsidR="00581EB5">
        <w:t>3</w:t>
      </w:r>
      <w:r w:rsidRPr="00734C86">
        <w:t>)?</w:t>
      </w:r>
    </w:p>
    <w:p w14:paraId="59D1661C" w14:textId="77777777" w:rsidR="00552E9B" w:rsidRPr="00116560" w:rsidRDefault="007B74C1" w:rsidP="00552E9B">
      <w:pPr>
        <w:spacing w:line="240" w:lineRule="auto"/>
        <w:rPr>
          <w:u w:val="single"/>
        </w:rPr>
      </w:pPr>
      <w:r>
        <w:rPr>
          <w:u w:val="single"/>
        </w:rPr>
        <w:t xml:space="preserve">Spørsmål om </w:t>
      </w:r>
      <w:r w:rsidRPr="007B74C1">
        <w:rPr>
          <w:i/>
          <w:u w:val="single"/>
        </w:rPr>
        <w:t>ø</w:t>
      </w:r>
      <w:r w:rsidR="00552E9B" w:rsidRPr="007B74C1">
        <w:rPr>
          <w:i/>
          <w:u w:val="single"/>
        </w:rPr>
        <w:t>konomiplanperioden</w:t>
      </w:r>
    </w:p>
    <w:p w14:paraId="11FA7ED0" w14:textId="3A61B825" w:rsidR="00892E3F" w:rsidRPr="00116560" w:rsidRDefault="00892E3F" w:rsidP="00552E9B">
      <w:pPr>
        <w:pStyle w:val="Listeavsnitt"/>
        <w:numPr>
          <w:ilvl w:val="0"/>
          <w:numId w:val="33"/>
        </w:numPr>
        <w:spacing w:line="240" w:lineRule="auto"/>
      </w:pPr>
      <w:r w:rsidRPr="00892E3F">
        <w:t>Hvor mange nye heldøgns omsorgsplasser i sykehjem og omsorgsboliger planlegger kommunen å bygge ferdig i økonomiplanperioden (</w:t>
      </w:r>
      <w:r w:rsidR="00640274">
        <w:t>202</w:t>
      </w:r>
      <w:r w:rsidR="00581EB5">
        <w:t>3</w:t>
      </w:r>
      <w:r w:rsidRPr="00892E3F">
        <w:t>-</w:t>
      </w:r>
      <w:r w:rsidR="00640274">
        <w:t>202</w:t>
      </w:r>
      <w:r w:rsidR="00581EB5">
        <w:t>6</w:t>
      </w:r>
      <w:r w:rsidRPr="00892E3F">
        <w:t>)?</w:t>
      </w:r>
    </w:p>
    <w:p w14:paraId="1F01A095" w14:textId="67D6C52C" w:rsidR="00C76C6C" w:rsidRPr="00116560" w:rsidRDefault="00C76C6C" w:rsidP="00552E9B">
      <w:pPr>
        <w:pStyle w:val="Listeavsnitt"/>
        <w:numPr>
          <w:ilvl w:val="0"/>
          <w:numId w:val="33"/>
        </w:numPr>
        <w:spacing w:line="240" w:lineRule="auto"/>
      </w:pPr>
      <w:r w:rsidRPr="00C76C6C">
        <w:t xml:space="preserve">Hvor mange av dagens omsorgsboliger og alders- og sykehjemsplasser til </w:t>
      </w:r>
      <w:proofErr w:type="spellStart"/>
      <w:r w:rsidRPr="00C76C6C">
        <w:t>heldøgnsformål</w:t>
      </w:r>
      <w:proofErr w:type="spellEnd"/>
      <w:r w:rsidRPr="00C76C6C">
        <w:t xml:space="preserve"> planlegges utfaset i økonomiplanperioden (</w:t>
      </w:r>
      <w:r w:rsidR="00581EB5">
        <w:t>2023</w:t>
      </w:r>
      <w:r w:rsidR="00581EB5" w:rsidRPr="00892E3F">
        <w:t>-</w:t>
      </w:r>
      <w:r w:rsidR="00581EB5">
        <w:t>2026</w:t>
      </w:r>
      <w:r w:rsidRPr="00C76C6C">
        <w:t>)?</w:t>
      </w:r>
    </w:p>
    <w:p w14:paraId="5C8C91BE" w14:textId="692D86A1" w:rsidR="00AB00E3" w:rsidRPr="00116560" w:rsidRDefault="00AB00E3" w:rsidP="00552E9B">
      <w:pPr>
        <w:pStyle w:val="Listeavsnitt"/>
        <w:numPr>
          <w:ilvl w:val="0"/>
          <w:numId w:val="33"/>
        </w:numPr>
        <w:spacing w:line="240" w:lineRule="auto"/>
      </w:pPr>
      <w:r w:rsidRPr="00AB00E3">
        <w:t xml:space="preserve">Hvor mange av dagens sykehjemsplasser og omsorgsboliger planlegges fornyet/modernisert til </w:t>
      </w:r>
      <w:proofErr w:type="spellStart"/>
      <w:r w:rsidRPr="00AB00E3">
        <w:t>heldøgnsformål</w:t>
      </w:r>
      <w:proofErr w:type="spellEnd"/>
      <w:r w:rsidRPr="00AB00E3">
        <w:t xml:space="preserve"> i økonomiplanperioden (</w:t>
      </w:r>
      <w:r w:rsidR="00581EB5">
        <w:t>2023</w:t>
      </w:r>
      <w:r w:rsidR="00581EB5" w:rsidRPr="00892E3F">
        <w:t>-</w:t>
      </w:r>
      <w:r w:rsidR="00581EB5">
        <w:t>2026</w:t>
      </w:r>
      <w:r w:rsidRPr="00AB00E3">
        <w:t>)?</w:t>
      </w:r>
    </w:p>
    <w:p w14:paraId="480C00F6" w14:textId="214499B0" w:rsidR="00552E9B" w:rsidRPr="00116560" w:rsidRDefault="00394E8E" w:rsidP="00DE3A99">
      <w:pPr>
        <w:pStyle w:val="Listeavsnitt"/>
        <w:numPr>
          <w:ilvl w:val="0"/>
          <w:numId w:val="33"/>
        </w:numPr>
        <w:rPr>
          <w:u w:val="single"/>
        </w:rPr>
      </w:pPr>
      <w:r w:rsidRPr="00394E8E">
        <w:t>Eventuelle kommentarer og merknader til økonomiplanperioden (</w:t>
      </w:r>
      <w:r w:rsidR="00581EB5">
        <w:t>2023</w:t>
      </w:r>
      <w:r w:rsidR="00581EB5" w:rsidRPr="00892E3F">
        <w:t>-</w:t>
      </w:r>
      <w:r w:rsidR="00581EB5">
        <w:t>2026</w:t>
      </w:r>
      <w:r w:rsidRPr="00394E8E">
        <w:t>)</w:t>
      </w:r>
    </w:p>
    <w:p w14:paraId="0F8DA6A6" w14:textId="77777777" w:rsidR="00F41034" w:rsidRPr="00993E5F" w:rsidRDefault="00F41034" w:rsidP="00895D39">
      <w:pPr>
        <w:pStyle w:val="Overskrift2"/>
        <w:rPr>
          <w:color w:val="auto"/>
        </w:rPr>
      </w:pPr>
      <w:r w:rsidRPr="00993E5F">
        <w:rPr>
          <w:color w:val="auto"/>
        </w:rPr>
        <w:t>Datakvalitet</w:t>
      </w:r>
    </w:p>
    <w:p w14:paraId="483EFA82" w14:textId="104FD6C4" w:rsidR="00116560" w:rsidRDefault="00057E38" w:rsidP="00F41034">
      <w:r>
        <w:t xml:space="preserve">Responsandelen (både </w:t>
      </w:r>
      <w:r w:rsidR="00552E9B">
        <w:t>når det gjelder</w:t>
      </w:r>
      <w:r>
        <w:t xml:space="preserve"> andel responderende kommuner i de ulike kommunegruppene og innbyggerandelen) </w:t>
      </w:r>
      <w:r w:rsidR="00644410">
        <w:t xml:space="preserve">er noe lavere enn forrige undersøkelse, men vurderes likevel å være </w:t>
      </w:r>
      <w:r>
        <w:t>representativ</w:t>
      </w:r>
      <w:r w:rsidR="007B74C1">
        <w:t>. M</w:t>
      </w:r>
      <w:r>
        <w:t>en t</w:t>
      </w:r>
      <w:r w:rsidRPr="00EA38D7">
        <w:t xml:space="preserve">allene fra undersøkelsen, som baseres på rapportering fra </w:t>
      </w:r>
      <w:r w:rsidR="00E916B4">
        <w:t>158</w:t>
      </w:r>
      <w:r w:rsidR="002A12B7" w:rsidRPr="00EA38D7">
        <w:t xml:space="preserve"> </w:t>
      </w:r>
      <w:r w:rsidRPr="00EA38D7">
        <w:t>kommuner, må tolkes med varsomhet</w:t>
      </w:r>
      <w:r>
        <w:t>. Årsakene til det er flere:</w:t>
      </w:r>
      <w:r w:rsidR="00116560" w:rsidRPr="00116560">
        <w:t xml:space="preserve"> </w:t>
      </w:r>
    </w:p>
    <w:p w14:paraId="331D1CA7" w14:textId="33F7BE1A" w:rsidR="00116560" w:rsidRPr="006B3933" w:rsidRDefault="00116560" w:rsidP="00F41034">
      <w:r w:rsidRPr="006B3933">
        <w:t>Undersøkelsen er</w:t>
      </w:r>
      <w:r w:rsidR="00FF6D4B">
        <w:t xml:space="preserve"> som i tidligere</w:t>
      </w:r>
      <w:r w:rsidRPr="006B3933">
        <w:t xml:space="preserve"> år preget av at rammene for rapportering av boliger og beboere i bolig med heldøgns omsorg inn til offentlige kilder (SSB </w:t>
      </w:r>
      <w:proofErr w:type="spellStart"/>
      <w:r w:rsidRPr="006B3933">
        <w:t>Kostra</w:t>
      </w:r>
      <w:proofErr w:type="spellEnd"/>
      <w:r w:rsidRPr="006B3933">
        <w:t>) og Husbanken er forskjellige.</w:t>
      </w:r>
    </w:p>
    <w:p w14:paraId="7EE0FAD2" w14:textId="6F8F69F7" w:rsidR="00057E38" w:rsidRPr="006177E3" w:rsidRDefault="00962C72" w:rsidP="00665CF1">
      <w:pPr>
        <w:pStyle w:val="Listeavsnitt"/>
        <w:numPr>
          <w:ilvl w:val="0"/>
          <w:numId w:val="30"/>
        </w:numPr>
      </w:pPr>
      <w:r w:rsidRPr="006177E3">
        <w:t>Flere kommuner</w:t>
      </w:r>
      <w:r w:rsidR="00057E38" w:rsidRPr="006177E3">
        <w:t xml:space="preserve"> p</w:t>
      </w:r>
      <w:r w:rsidRPr="006177E3">
        <w:t xml:space="preserve">eker på at </w:t>
      </w:r>
      <w:r w:rsidR="00513FBD" w:rsidRPr="006177E3">
        <w:t xml:space="preserve">overgang til mer hjemmebasert tjenester krever nye vurderinger av behov. </w:t>
      </w:r>
      <w:r w:rsidR="00DE5E24" w:rsidRPr="006177E3">
        <w:t>Flere nye boligløsninger er på trappene i ti</w:t>
      </w:r>
      <w:r w:rsidR="00E916B4">
        <w:t>l</w:t>
      </w:r>
      <w:r w:rsidR="00DE5E24" w:rsidRPr="006177E3">
        <w:t>legg til de tradisjonell omsorgsbolig eller sykehjemsplasser.</w:t>
      </w:r>
      <w:r w:rsidR="006A35D6" w:rsidRPr="006177E3">
        <w:t xml:space="preserve"> Men det er også krevende å planlegge fremover hva behovene faktisk vil bli. </w:t>
      </w:r>
      <w:r w:rsidR="00436E76" w:rsidRPr="006177E3">
        <w:t xml:space="preserve"> Mange </w:t>
      </w:r>
      <w:r w:rsidR="00233B77" w:rsidRPr="006177E3">
        <w:t>kommuner</w:t>
      </w:r>
      <w:r w:rsidR="003509B7" w:rsidRPr="006177E3">
        <w:t xml:space="preserve"> opplyser om at de vil bruke </w:t>
      </w:r>
      <w:r w:rsidR="0018102C">
        <w:t>2023</w:t>
      </w:r>
      <w:r w:rsidR="003509B7" w:rsidRPr="006177E3">
        <w:t xml:space="preserve"> på å lage </w:t>
      </w:r>
      <w:r w:rsidR="00D9080A" w:rsidRPr="006177E3">
        <w:t>nye planer</w:t>
      </w:r>
      <w:r w:rsidR="00436E76" w:rsidRPr="006177E3">
        <w:t xml:space="preserve">. </w:t>
      </w:r>
    </w:p>
    <w:p w14:paraId="1803476C" w14:textId="77777777" w:rsidR="00057E38" w:rsidRPr="006177E3" w:rsidRDefault="007B74C1" w:rsidP="00665CF1">
      <w:pPr>
        <w:pStyle w:val="Listeavsnitt"/>
        <w:numPr>
          <w:ilvl w:val="0"/>
          <w:numId w:val="30"/>
        </w:numPr>
      </w:pPr>
      <w:r w:rsidRPr="006177E3">
        <w:t>En del</w:t>
      </w:r>
      <w:r w:rsidR="00F23934" w:rsidRPr="006177E3">
        <w:t xml:space="preserve"> kommuner oppgir at det</w:t>
      </w:r>
      <w:r w:rsidRPr="006177E3">
        <w:t>,</w:t>
      </w:r>
      <w:r w:rsidR="00F23934" w:rsidRPr="006177E3">
        <w:t xml:space="preserve"> på grunn av den raske velferdsteknologiske utviklingen</w:t>
      </w:r>
      <w:r w:rsidRPr="006177E3">
        <w:t>,</w:t>
      </w:r>
      <w:r w:rsidR="00F23934" w:rsidRPr="006177E3">
        <w:t xml:space="preserve"> er vanskelig å </w:t>
      </w:r>
      <w:r w:rsidR="004919C3" w:rsidRPr="006177E3">
        <w:t>forutsi hvor mye</w:t>
      </w:r>
      <w:r w:rsidR="006F5630" w:rsidRPr="006177E3">
        <w:t xml:space="preserve"> teknologi</w:t>
      </w:r>
      <w:r w:rsidR="004919C3" w:rsidRPr="006177E3">
        <w:t xml:space="preserve"> vil bety for dimensjonering av tjenestene i fremtiden</w:t>
      </w:r>
      <w:r w:rsidRPr="006177E3">
        <w:t>. Dette har blant annet sammenheng med at</w:t>
      </w:r>
      <w:r w:rsidR="004919C3" w:rsidRPr="006177E3">
        <w:t xml:space="preserve"> v</w:t>
      </w:r>
      <w:r w:rsidR="00F23934" w:rsidRPr="006177E3">
        <w:t xml:space="preserve">elferdsteknologi vil gjøre det mulig å tilby heldøgns omsorg </w:t>
      </w:r>
      <w:r w:rsidR="009630C4" w:rsidRPr="006177E3">
        <w:t>i eget hjem</w:t>
      </w:r>
      <w:r w:rsidR="00F23934" w:rsidRPr="006177E3">
        <w:t xml:space="preserve"> i stadig større utstrekning</w:t>
      </w:r>
      <w:r w:rsidR="004919C3" w:rsidRPr="006177E3">
        <w:t>.</w:t>
      </w:r>
      <w:r w:rsidR="008D22F5" w:rsidRPr="006177E3">
        <w:t xml:space="preserve"> </w:t>
      </w:r>
      <w:r w:rsidR="00F23934" w:rsidRPr="006177E3">
        <w:t xml:space="preserve"> </w:t>
      </w:r>
    </w:p>
    <w:p w14:paraId="039E1B88" w14:textId="7FD837F2" w:rsidR="00436E76" w:rsidRPr="00DB6719" w:rsidRDefault="00402670" w:rsidP="00665CF1">
      <w:pPr>
        <w:pStyle w:val="Listeavsnitt"/>
        <w:numPr>
          <w:ilvl w:val="0"/>
          <w:numId w:val="30"/>
        </w:numPr>
      </w:pPr>
      <w:r w:rsidRPr="00DB6719">
        <w:t>Når det gjelder behov frem mot 203</w:t>
      </w:r>
      <w:r w:rsidR="00412656">
        <w:t>5</w:t>
      </w:r>
      <w:r w:rsidRPr="00DB6719">
        <w:t xml:space="preserve"> svarer </w:t>
      </w:r>
      <w:r w:rsidR="003E3F10" w:rsidRPr="00DB6719">
        <w:t>7</w:t>
      </w:r>
      <w:r w:rsidR="00C51BDF">
        <w:t>8</w:t>
      </w:r>
      <w:r w:rsidRPr="00DB6719">
        <w:t xml:space="preserve"> </w:t>
      </w:r>
      <w:r w:rsidR="00C51BDF">
        <w:t>prosent av de som har gjort beregninger av dette</w:t>
      </w:r>
      <w:r w:rsidRPr="00DB6719">
        <w:t xml:space="preserve"> at beregnet fremtidig behov er forankret i kommunene langsiktige planer.  </w:t>
      </w:r>
    </w:p>
    <w:p w14:paraId="6392F3EA" w14:textId="765DA826" w:rsidR="002E3E13" w:rsidRPr="00116560" w:rsidRDefault="00665CF1" w:rsidP="002E3E13">
      <w:r w:rsidRPr="003E4CCD">
        <w:t>I KOSTRA-veiledningen «Rapportering av kommunale tjenesteproduksjonsdata for KOSTRA 201</w:t>
      </w:r>
      <w:r w:rsidR="003E3F10" w:rsidRPr="003E4CCD">
        <w:t>9</w:t>
      </w:r>
      <w:r w:rsidRPr="003E4CCD">
        <w:t>, Veiledning til utfylling av skjemaer» er det i skjema 4, Helse og omsorgstjenester-samleskjema tatt med definisjoner og begrensninger for rapportering av bolig og beboere i bolig med heldøgns omsorg</w:t>
      </w:r>
      <w:r w:rsidR="00C6370F" w:rsidRPr="003E4CCD">
        <w:t xml:space="preserve"> (se </w:t>
      </w:r>
      <w:hyperlink r:id="rId13" w:history="1">
        <w:r w:rsidR="00BB1EE8" w:rsidRPr="003E4CCD">
          <w:rPr>
            <w:rStyle w:val="Hyperkobling"/>
          </w:rPr>
          <w:t>https://www.ssb.no/innrapportering/offentlig-sektor/_attachment/373650?_ts=1681394cf10</w:t>
        </w:r>
      </w:hyperlink>
      <w:hyperlink w:history="1"/>
      <w:r w:rsidR="00C6370F" w:rsidRPr="003E4CCD">
        <w:t>)</w:t>
      </w:r>
      <w:r w:rsidRPr="003E4CCD">
        <w:t>.</w:t>
      </w:r>
      <w:r w:rsidR="00C6370F" w:rsidRPr="003E4CCD">
        <w:t xml:space="preserve"> </w:t>
      </w:r>
      <w:r w:rsidR="00BF57E4" w:rsidRPr="003E4CCD">
        <w:t>Det kan være relativt stor forskjell mellom hvordan kommunene forstår og i praksis forholder seg til begrepet boliger og beboere med heldøgns omsorg, og hva som legges i begrepet i KOSTRA- sammenheng</w:t>
      </w:r>
      <w:r w:rsidR="004919C3" w:rsidRPr="003E4CCD">
        <w:t>.</w:t>
      </w:r>
      <w:r w:rsidR="004919C3" w:rsidRPr="00116560">
        <w:t xml:space="preserve"> </w:t>
      </w:r>
    </w:p>
    <w:p w14:paraId="17A44B1A" w14:textId="77777777" w:rsidR="005C329D" w:rsidRPr="00EA38D7" w:rsidRDefault="002E3E13" w:rsidP="002E3E13">
      <w:r w:rsidRPr="00116560">
        <w:t xml:space="preserve">I KOSTRA rapporteres </w:t>
      </w:r>
      <w:r w:rsidRPr="00116560">
        <w:rPr>
          <w:i/>
        </w:rPr>
        <w:t>plasser</w:t>
      </w:r>
      <w:r w:rsidRPr="00116560">
        <w:t xml:space="preserve"> i institusjoner og </w:t>
      </w:r>
      <w:r w:rsidRPr="00116560">
        <w:rPr>
          <w:i/>
        </w:rPr>
        <w:t>beboere</w:t>
      </w:r>
      <w:r w:rsidRPr="00116560">
        <w:t xml:space="preserve"> i bolig med heldøgns bemanning. KS har tatt initiativ til en gjennomgang av rapporteringsbegrepene spesielt for boliger med heldøgns omsorg, slik at det faktiske tilbudet </w:t>
      </w:r>
      <w:r w:rsidR="00A95DDB" w:rsidRPr="00116560">
        <w:t>i kommunene</w:t>
      </w:r>
      <w:r w:rsidRPr="00116560">
        <w:t xml:space="preserve"> rapporteres inn</w:t>
      </w:r>
      <w:r w:rsidR="00A95DDB" w:rsidRPr="00116560">
        <w:t xml:space="preserve"> til</w:t>
      </w:r>
      <w:r w:rsidRPr="00116560">
        <w:t xml:space="preserve"> KOSTRA.</w:t>
      </w:r>
      <w:r w:rsidR="00A95DDB" w:rsidRPr="00116560">
        <w:t xml:space="preserve"> Arbeidet er en del av </w:t>
      </w:r>
      <w:r w:rsidR="00A95DDB" w:rsidRPr="00116560">
        <w:lastRenderedPageBreak/>
        <w:t>plansamarbeidet mellom Helse og omsorgsdepartementet</w:t>
      </w:r>
      <w:r w:rsidR="00970E56">
        <w:t xml:space="preserve"> </w:t>
      </w:r>
      <w:r w:rsidR="00A95DDB" w:rsidRPr="00116560">
        <w:t>og KS</w:t>
      </w:r>
      <w:r w:rsidR="007D00E6">
        <w:rPr>
          <w:rStyle w:val="Fotnotereferanse"/>
        </w:rPr>
        <w:footnoteReference w:id="3"/>
      </w:r>
      <w:r w:rsidR="00970E56">
        <w:t>. H</w:t>
      </w:r>
      <w:r w:rsidRPr="00116560">
        <w:t xml:space="preserve">ensikten </w:t>
      </w:r>
      <w:r w:rsidR="00A95DDB" w:rsidRPr="00116560">
        <w:t>har vært at</w:t>
      </w:r>
      <w:r w:rsidRPr="00116560">
        <w:t xml:space="preserve"> heldøgns omsorg får en bedre definisjon i tråd med praksis i kommunene.</w:t>
      </w:r>
      <w:r w:rsidR="00A95DDB" w:rsidRPr="00116560">
        <w:t xml:space="preserve"> </w:t>
      </w:r>
      <w:r w:rsidR="00970E56">
        <w:rPr>
          <w:rStyle w:val="Fotnotereferanse"/>
        </w:rPr>
        <w:footnoteReference w:id="4"/>
      </w:r>
      <w:r w:rsidR="00970E56">
        <w:t xml:space="preserve"> </w:t>
      </w:r>
    </w:p>
    <w:p w14:paraId="14E1D7ED" w14:textId="3DA10980" w:rsidR="00F41034" w:rsidRDefault="00970E56" w:rsidP="005C329D">
      <w:r>
        <w:t xml:space="preserve">Inntil </w:t>
      </w:r>
      <w:r w:rsidR="00535A01">
        <w:t>videre</w:t>
      </w:r>
      <w:r w:rsidR="004F7CBE">
        <w:t xml:space="preserve"> vil dermed f</w:t>
      </w:r>
      <w:r w:rsidR="000826A5">
        <w:t>ølgende tabeller fra</w:t>
      </w:r>
      <w:r w:rsidR="005C329D">
        <w:t xml:space="preserve"> KOSTRA</w:t>
      </w:r>
      <w:r w:rsidR="000826A5">
        <w:t xml:space="preserve"> legges til grunn</w:t>
      </w:r>
      <w:r w:rsidR="004F7CBE">
        <w:t xml:space="preserve"> for å</w:t>
      </w:r>
      <w:r w:rsidR="004023E9">
        <w:t xml:space="preserve"> vise antall beboere og plasser</w:t>
      </w:r>
      <w:r w:rsidR="004F7CBE">
        <w:t>:</w:t>
      </w:r>
      <w:r w:rsidR="005C329D">
        <w:t xml:space="preserve"> </w:t>
      </w:r>
      <w:r w:rsidR="00455EFD">
        <w:t xml:space="preserve"> </w:t>
      </w:r>
    </w:p>
    <w:p w14:paraId="37254A68" w14:textId="1DA5F5A3" w:rsidR="00C25D4C" w:rsidRDefault="00D17DD7" w:rsidP="00F41034">
      <w:pPr>
        <w:rPr>
          <w:b/>
          <w:bCs/>
          <w:sz w:val="18"/>
          <w:szCs w:val="18"/>
        </w:rPr>
      </w:pPr>
      <w:r w:rsidRPr="00411CAA">
        <w:rPr>
          <w:b/>
          <w:bCs/>
          <w:sz w:val="18"/>
          <w:szCs w:val="18"/>
        </w:rPr>
        <w:t>T</w:t>
      </w:r>
      <w:r w:rsidR="00E24672" w:rsidRPr="00411CAA">
        <w:rPr>
          <w:b/>
          <w:bCs/>
          <w:sz w:val="18"/>
          <w:szCs w:val="18"/>
        </w:rPr>
        <w:t xml:space="preserve">abell </w:t>
      </w:r>
      <w:r w:rsidR="00E23D18" w:rsidRPr="00411CAA">
        <w:rPr>
          <w:b/>
          <w:bCs/>
          <w:sz w:val="18"/>
          <w:szCs w:val="18"/>
        </w:rPr>
        <w:t xml:space="preserve">2: </w:t>
      </w:r>
      <w:r w:rsidR="00580039">
        <w:rPr>
          <w:b/>
          <w:bCs/>
          <w:sz w:val="18"/>
          <w:szCs w:val="18"/>
        </w:rPr>
        <w:t>Plasser i heldøgns omsorg</w:t>
      </w:r>
      <w:r w:rsidR="00E23D18" w:rsidRPr="000A6646">
        <w:rPr>
          <w:b/>
          <w:bCs/>
          <w:sz w:val="18"/>
          <w:szCs w:val="18"/>
        </w:rPr>
        <w:t>: Institusjoner for</w:t>
      </w:r>
      <w:r w:rsidR="008D641C">
        <w:rPr>
          <w:b/>
          <w:bCs/>
          <w:sz w:val="18"/>
          <w:szCs w:val="18"/>
        </w:rPr>
        <w:t xml:space="preserve"> eldre og funksjonshemmede</w:t>
      </w:r>
      <w:r w:rsidR="0071395B">
        <w:rPr>
          <w:b/>
          <w:bCs/>
          <w:sz w:val="18"/>
          <w:szCs w:val="18"/>
        </w:rPr>
        <w:t xml:space="preserve"> og beboere i boliger med heldøgns omsorg</w:t>
      </w:r>
      <w:r w:rsidR="008D641C">
        <w:rPr>
          <w:b/>
          <w:bCs/>
          <w:sz w:val="18"/>
          <w:szCs w:val="18"/>
        </w:rPr>
        <w:t xml:space="preserve">. </w:t>
      </w:r>
      <w:r w:rsidR="0051048C">
        <w:rPr>
          <w:b/>
          <w:bCs/>
          <w:sz w:val="18"/>
          <w:szCs w:val="18"/>
        </w:rPr>
        <w:t>201</w:t>
      </w:r>
      <w:r w:rsidR="00325FB2">
        <w:rPr>
          <w:b/>
          <w:bCs/>
          <w:sz w:val="18"/>
          <w:szCs w:val="18"/>
        </w:rPr>
        <w:t>8</w:t>
      </w:r>
      <w:r w:rsidR="008D641C">
        <w:rPr>
          <w:b/>
          <w:bCs/>
          <w:sz w:val="18"/>
          <w:szCs w:val="18"/>
        </w:rPr>
        <w:t>-</w:t>
      </w:r>
      <w:r w:rsidR="0018102C">
        <w:rPr>
          <w:b/>
          <w:bCs/>
          <w:sz w:val="18"/>
          <w:szCs w:val="18"/>
        </w:rPr>
        <w:t>2022</w:t>
      </w:r>
      <w:r w:rsidR="00E23D18" w:rsidRPr="000A6646">
        <w:rPr>
          <w:b/>
          <w:bCs/>
          <w:sz w:val="18"/>
          <w:szCs w:val="18"/>
        </w:rPr>
        <w:t>. Hele landet</w:t>
      </w:r>
    </w:p>
    <w:tbl>
      <w:tblPr>
        <w:tblW w:w="90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4"/>
        <w:gridCol w:w="777"/>
        <w:gridCol w:w="777"/>
        <w:gridCol w:w="777"/>
        <w:gridCol w:w="777"/>
        <w:gridCol w:w="777"/>
        <w:gridCol w:w="777"/>
        <w:gridCol w:w="777"/>
      </w:tblGrid>
      <w:tr w:rsidR="00F712A3" w:rsidRPr="00E24672" w14:paraId="6F5BC963" w14:textId="77777777" w:rsidTr="00F712A3">
        <w:trPr>
          <w:trHeight w:val="538"/>
        </w:trPr>
        <w:tc>
          <w:tcPr>
            <w:tcW w:w="3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1FD4D529" w14:textId="5A8E6CB2" w:rsidR="00325FB2" w:rsidRPr="00E24672" w:rsidRDefault="00325FB2" w:rsidP="00325FB2">
            <w:pPr>
              <w:spacing w:after="0" w:line="240" w:lineRule="auto"/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</w:pPr>
            <w:r w:rsidRPr="00E24672"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  <w:t xml:space="preserve">Antall plasser på institusjon og beboere i boliger med heldøgns omsorg 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14:paraId="514B175C" w14:textId="5985E51F" w:rsidR="00325FB2" w:rsidRPr="00E24672" w:rsidRDefault="00325FB2" w:rsidP="00325FB2">
            <w:pPr>
              <w:spacing w:after="0" w:line="240" w:lineRule="auto"/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</w:pPr>
            <w:r w:rsidRPr="00325FB2"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  <w:t>2018*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14:paraId="48CBFC9D" w14:textId="0CF57364" w:rsidR="00325FB2" w:rsidRPr="00E24672" w:rsidRDefault="00325FB2" w:rsidP="00325FB2">
            <w:pPr>
              <w:spacing w:after="0" w:line="240" w:lineRule="auto"/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</w:pPr>
            <w:r w:rsidRPr="00325FB2"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14:paraId="54A6E4DB" w14:textId="3FEF58B7" w:rsidR="00325FB2" w:rsidRPr="00E24672" w:rsidRDefault="00325FB2" w:rsidP="00325FB2">
            <w:pPr>
              <w:spacing w:after="0" w:line="240" w:lineRule="auto"/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</w:pPr>
            <w:r w:rsidRPr="00325FB2"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14:paraId="21A68CE3" w14:textId="03B4ADF0" w:rsidR="00325FB2" w:rsidRPr="00E24672" w:rsidRDefault="00325FB2" w:rsidP="00325FB2">
            <w:pPr>
              <w:spacing w:after="0" w:line="240" w:lineRule="auto"/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</w:pPr>
            <w:r w:rsidRPr="00325FB2"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14:paraId="0D77A674" w14:textId="134ED1D3" w:rsidR="00325FB2" w:rsidRPr="00E24672" w:rsidRDefault="00325FB2" w:rsidP="00325FB2">
            <w:pPr>
              <w:spacing w:after="0" w:line="240" w:lineRule="auto"/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</w:pPr>
            <w:r w:rsidRPr="00325FB2"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42395648" w14:textId="553655CA" w:rsidR="00325FB2" w:rsidRPr="00325FB2" w:rsidRDefault="00325FB2" w:rsidP="00325FB2">
            <w:pPr>
              <w:spacing w:after="0" w:line="240" w:lineRule="auto"/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</w:pPr>
            <w:r w:rsidRPr="00325FB2"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  <w:t>% endring 2018-2022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2CAFCD17" w14:textId="52F69785" w:rsidR="00325FB2" w:rsidRPr="00E24672" w:rsidRDefault="00325FB2" w:rsidP="00325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% endring 2021- 2022</w:t>
            </w:r>
          </w:p>
        </w:tc>
      </w:tr>
      <w:tr w:rsidR="00325FB2" w:rsidRPr="00E24672" w14:paraId="52A223AA" w14:textId="77777777" w:rsidTr="00F712A3">
        <w:trPr>
          <w:trHeight w:val="364"/>
        </w:trPr>
        <w:tc>
          <w:tcPr>
            <w:tcW w:w="3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49D998" w14:textId="77777777" w:rsidR="00325FB2" w:rsidRPr="00E24672" w:rsidRDefault="00325FB2" w:rsidP="00325FB2">
            <w:pPr>
              <w:spacing w:after="0" w:line="240" w:lineRule="auto"/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</w:pPr>
            <w:r w:rsidRPr="00E24672"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5AF7" w14:textId="2FE80E81" w:rsidR="00325FB2" w:rsidRPr="00E24672" w:rsidRDefault="00325FB2" w:rsidP="00325FB2">
            <w:pPr>
              <w:spacing w:after="0" w:line="240" w:lineRule="auto"/>
              <w:jc w:val="center"/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DepCentury Old Style" w:hAnsi="DepCentury Old Style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7F75" w14:textId="1B2A821D" w:rsidR="00325FB2" w:rsidRPr="00E24672" w:rsidRDefault="00325FB2" w:rsidP="00325FB2">
            <w:pPr>
              <w:spacing w:after="0" w:line="240" w:lineRule="auto"/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DepCentury Old Style" w:hAnsi="DepCentury Old Style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A184" w14:textId="2CF62C0A" w:rsidR="00325FB2" w:rsidRPr="00E24672" w:rsidRDefault="00325FB2" w:rsidP="00325FB2">
            <w:pPr>
              <w:spacing w:after="0" w:line="240" w:lineRule="auto"/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DepCentury Old Style" w:hAnsi="DepCentury Old Style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2216" w14:textId="6CE03C33" w:rsidR="00325FB2" w:rsidRPr="00E24672" w:rsidRDefault="00325FB2" w:rsidP="00325FB2">
            <w:pPr>
              <w:spacing w:after="0" w:line="240" w:lineRule="auto"/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DepCentury Old Style" w:hAnsi="DepCentury Old Style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9DBA" w14:textId="4D8C90FE" w:rsidR="00325FB2" w:rsidRPr="00E24672" w:rsidRDefault="00325FB2" w:rsidP="0032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DepCentury Old Style" w:hAnsi="DepCentury Old Style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CC73" w14:textId="246F426B" w:rsidR="00325FB2" w:rsidRPr="00E24672" w:rsidRDefault="00325FB2" w:rsidP="0032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7367D" w14:textId="365BFC6F" w:rsidR="00325FB2" w:rsidRPr="00E24672" w:rsidRDefault="00325FB2" w:rsidP="0032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5FB2" w:rsidRPr="00E24672" w14:paraId="16CC6F6D" w14:textId="77777777" w:rsidTr="00810B66">
        <w:trPr>
          <w:trHeight w:val="364"/>
        </w:trPr>
        <w:tc>
          <w:tcPr>
            <w:tcW w:w="3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3F0AD3" w14:textId="0EA3C731" w:rsidR="00325FB2" w:rsidRPr="00E24672" w:rsidRDefault="00325FB2" w:rsidP="00325FB2">
            <w:pPr>
              <w:spacing w:after="0" w:line="240" w:lineRule="auto"/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</w:pPr>
            <w:r w:rsidRPr="00E24672"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  <w:t>Plasser i sykehjem</w:t>
            </w:r>
            <w:r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E931" w14:textId="70AF8257" w:rsidR="00325FB2" w:rsidRPr="00E24672" w:rsidRDefault="00325FB2" w:rsidP="00325FB2">
            <w:pPr>
              <w:spacing w:after="0" w:line="240" w:lineRule="auto"/>
              <w:jc w:val="right"/>
              <w:rPr>
                <w:rFonts w:ascii="DepCentury Old Style" w:eastAsia="Times New Roman" w:hAnsi="DepCentury Old Style" w:cs="Calibri"/>
                <w:color w:val="000000"/>
                <w:sz w:val="16"/>
                <w:szCs w:val="16"/>
              </w:rPr>
            </w:pPr>
            <w:r>
              <w:rPr>
                <w:rFonts w:ascii="DepCentury Old Style" w:hAnsi="DepCentury Old Style" w:cs="Calibri"/>
                <w:color w:val="000000"/>
                <w:sz w:val="16"/>
                <w:szCs w:val="16"/>
              </w:rPr>
              <w:t>39 572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0AB7" w14:textId="5AD28F7A" w:rsidR="00325FB2" w:rsidRPr="00E24672" w:rsidRDefault="00325FB2" w:rsidP="00325FB2">
            <w:pPr>
              <w:spacing w:after="0" w:line="240" w:lineRule="auto"/>
              <w:jc w:val="right"/>
              <w:rPr>
                <w:rFonts w:ascii="DepCentury Old Style" w:eastAsia="Times New Roman" w:hAnsi="DepCentury Old Style" w:cs="Calibri"/>
                <w:color w:val="000000"/>
                <w:sz w:val="16"/>
                <w:szCs w:val="16"/>
              </w:rPr>
            </w:pPr>
            <w:r>
              <w:rPr>
                <w:rFonts w:ascii="DepCentury Old Style" w:hAnsi="DepCentury Old Style" w:cs="Calibri"/>
                <w:color w:val="000000"/>
                <w:sz w:val="16"/>
                <w:szCs w:val="16"/>
              </w:rPr>
              <w:t>39 466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E985" w14:textId="0B8C9274" w:rsidR="00325FB2" w:rsidRPr="00E24672" w:rsidRDefault="00325FB2" w:rsidP="00325FB2">
            <w:pPr>
              <w:spacing w:after="0" w:line="240" w:lineRule="auto"/>
              <w:jc w:val="right"/>
              <w:rPr>
                <w:rFonts w:ascii="DepCentury Old Style" w:eastAsia="Times New Roman" w:hAnsi="DepCentury Old Style" w:cs="Calibri"/>
                <w:color w:val="000000"/>
                <w:sz w:val="16"/>
                <w:szCs w:val="16"/>
              </w:rPr>
            </w:pPr>
            <w:r>
              <w:rPr>
                <w:rFonts w:ascii="DepCentury Old Style" w:hAnsi="DepCentury Old Style" w:cs="Calibri"/>
                <w:color w:val="000000"/>
                <w:sz w:val="16"/>
                <w:szCs w:val="16"/>
              </w:rPr>
              <w:t>39 241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6165" w14:textId="34419799" w:rsidR="00325FB2" w:rsidRPr="00E24672" w:rsidRDefault="00325FB2" w:rsidP="00325FB2">
            <w:pPr>
              <w:spacing w:after="0" w:line="240" w:lineRule="auto"/>
              <w:jc w:val="right"/>
              <w:rPr>
                <w:rFonts w:ascii="DepCentury Old Style" w:eastAsia="Times New Roman" w:hAnsi="DepCentury Old Style" w:cs="Calibri"/>
                <w:color w:val="000000"/>
                <w:sz w:val="16"/>
                <w:szCs w:val="16"/>
              </w:rPr>
            </w:pPr>
            <w:r>
              <w:rPr>
                <w:rFonts w:ascii="DepCentury Old Style" w:hAnsi="DepCentury Old Style" w:cs="Calibri"/>
                <w:color w:val="000000"/>
                <w:sz w:val="16"/>
                <w:szCs w:val="16"/>
              </w:rPr>
              <w:t>39 054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1D81" w14:textId="5F87AA1C" w:rsidR="00325FB2" w:rsidRPr="00E24672" w:rsidRDefault="00325FB2" w:rsidP="00325FB2">
            <w:pPr>
              <w:spacing w:after="0" w:line="240" w:lineRule="auto"/>
              <w:jc w:val="right"/>
              <w:rPr>
                <w:rFonts w:ascii="DepCentury Old Style" w:eastAsia="Times New Roman" w:hAnsi="DepCentury Old Style" w:cs="Calibri"/>
                <w:color w:val="000000"/>
                <w:sz w:val="16"/>
                <w:szCs w:val="16"/>
              </w:rPr>
            </w:pPr>
            <w:r>
              <w:rPr>
                <w:rFonts w:ascii="DepCentury Old Style" w:hAnsi="DepCentury Old Style" w:cs="Calibri"/>
                <w:color w:val="000000"/>
                <w:sz w:val="16"/>
                <w:szCs w:val="16"/>
              </w:rPr>
              <w:t>39 080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1D873" w14:textId="792F6DB2" w:rsidR="00325FB2" w:rsidRPr="00E24672" w:rsidRDefault="00325FB2" w:rsidP="00325F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-1,2 %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96D8D" w14:textId="59A41E15" w:rsidR="00325FB2" w:rsidRPr="00E24672" w:rsidRDefault="00325FB2" w:rsidP="00325F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0,1 %</w:t>
            </w:r>
          </w:p>
        </w:tc>
      </w:tr>
      <w:tr w:rsidR="00325FB2" w:rsidRPr="00E24672" w14:paraId="6914186C" w14:textId="77777777" w:rsidTr="00810B66">
        <w:trPr>
          <w:trHeight w:val="364"/>
        </w:trPr>
        <w:tc>
          <w:tcPr>
            <w:tcW w:w="3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DB5ABA" w14:textId="77777777" w:rsidR="00325FB2" w:rsidRPr="00E24672" w:rsidRDefault="00325FB2" w:rsidP="00325FB2">
            <w:pPr>
              <w:spacing w:after="0" w:line="240" w:lineRule="auto"/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</w:pPr>
            <w:r w:rsidRPr="00E24672"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  <w:t>Plasser i aldershjem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3C52" w14:textId="404B016D" w:rsidR="00325FB2" w:rsidRPr="00E24672" w:rsidRDefault="00325FB2" w:rsidP="00325FB2">
            <w:pPr>
              <w:spacing w:after="0" w:line="240" w:lineRule="auto"/>
              <w:jc w:val="right"/>
              <w:rPr>
                <w:rFonts w:ascii="DepCentury Old Style" w:eastAsia="Times New Roman" w:hAnsi="DepCentury Old Style" w:cs="Calibri"/>
                <w:color w:val="000000"/>
                <w:sz w:val="16"/>
                <w:szCs w:val="16"/>
              </w:rPr>
            </w:pPr>
            <w:r>
              <w:rPr>
                <w:rFonts w:ascii="DepCentury Old Style" w:hAnsi="DepCentury Old Style" w:cs="Calibri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FA92" w14:textId="63835429" w:rsidR="00325FB2" w:rsidRPr="00E24672" w:rsidRDefault="00325FB2" w:rsidP="00325FB2">
            <w:pPr>
              <w:spacing w:after="0" w:line="240" w:lineRule="auto"/>
              <w:jc w:val="right"/>
              <w:rPr>
                <w:rFonts w:ascii="DepCentury Old Style" w:eastAsia="Times New Roman" w:hAnsi="DepCentury Old Style" w:cs="Calibri"/>
                <w:color w:val="000000"/>
                <w:sz w:val="16"/>
                <w:szCs w:val="16"/>
              </w:rPr>
            </w:pPr>
            <w:r>
              <w:rPr>
                <w:rFonts w:ascii="DepCentury Old Style" w:hAnsi="DepCentury Old Style" w:cs="Calibri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725B" w14:textId="06D2CD3D" w:rsidR="00325FB2" w:rsidRPr="00E24672" w:rsidRDefault="00325FB2" w:rsidP="00325FB2">
            <w:pPr>
              <w:spacing w:after="0" w:line="240" w:lineRule="auto"/>
              <w:jc w:val="right"/>
              <w:rPr>
                <w:rFonts w:ascii="DepCentury Old Style" w:eastAsia="Times New Roman" w:hAnsi="DepCentury Old Style" w:cs="Calibri"/>
                <w:color w:val="000000"/>
                <w:sz w:val="16"/>
                <w:szCs w:val="16"/>
              </w:rPr>
            </w:pPr>
            <w:r>
              <w:rPr>
                <w:rFonts w:ascii="DepCentury Old Style" w:hAnsi="DepCentury Old Style" w:cs="Calibri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D332" w14:textId="2044AA1B" w:rsidR="00325FB2" w:rsidRPr="00E24672" w:rsidRDefault="00325FB2" w:rsidP="00325FB2">
            <w:pPr>
              <w:spacing w:after="0" w:line="240" w:lineRule="auto"/>
              <w:jc w:val="right"/>
              <w:rPr>
                <w:rFonts w:ascii="DepCentury Old Style" w:eastAsia="Times New Roman" w:hAnsi="DepCentury Old Style" w:cs="Calibri"/>
                <w:color w:val="000000"/>
                <w:sz w:val="16"/>
                <w:szCs w:val="16"/>
              </w:rPr>
            </w:pPr>
            <w:r>
              <w:rPr>
                <w:rFonts w:ascii="DepCentury Old Style" w:hAnsi="DepCentury Old Style" w:cs="Calibr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D93E" w14:textId="4A06BE49" w:rsidR="00325FB2" w:rsidRPr="00E24672" w:rsidRDefault="00325FB2" w:rsidP="00325FB2">
            <w:pPr>
              <w:spacing w:after="0" w:line="240" w:lineRule="auto"/>
              <w:jc w:val="right"/>
              <w:rPr>
                <w:rFonts w:ascii="DepCentury Old Style" w:eastAsia="Times New Roman" w:hAnsi="DepCentury Old Style" w:cs="Calibri"/>
                <w:color w:val="000000"/>
                <w:sz w:val="16"/>
                <w:szCs w:val="16"/>
              </w:rPr>
            </w:pPr>
            <w:r>
              <w:rPr>
                <w:rFonts w:ascii="DepCentury Old Style" w:hAnsi="DepCentury Old Style" w:cs="Calibr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EDC37" w14:textId="57A7FB72" w:rsidR="00325FB2" w:rsidRPr="00E24672" w:rsidRDefault="00325FB2" w:rsidP="00325F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-59,9 %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308C3" w14:textId="0297F5CE" w:rsidR="00325FB2" w:rsidRPr="00E24672" w:rsidRDefault="00325FB2" w:rsidP="00325F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-11,6 %</w:t>
            </w:r>
          </w:p>
        </w:tc>
      </w:tr>
      <w:tr w:rsidR="00325FB2" w:rsidRPr="00E24672" w14:paraId="1330C3BC" w14:textId="77777777" w:rsidTr="00810B66">
        <w:trPr>
          <w:trHeight w:val="364"/>
        </w:trPr>
        <w:tc>
          <w:tcPr>
            <w:tcW w:w="3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F9E38A" w14:textId="77777777" w:rsidR="00325FB2" w:rsidRPr="00E24672" w:rsidRDefault="00325FB2" w:rsidP="00325FB2">
            <w:pPr>
              <w:spacing w:after="0" w:line="240" w:lineRule="auto"/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</w:pPr>
            <w:r w:rsidRPr="00E24672"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  <w:t>Plasser i barnebolig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F63F" w14:textId="78305A0F" w:rsidR="00325FB2" w:rsidRPr="00E24672" w:rsidRDefault="00325FB2" w:rsidP="00325FB2">
            <w:pPr>
              <w:spacing w:after="0" w:line="240" w:lineRule="auto"/>
              <w:jc w:val="right"/>
              <w:rPr>
                <w:rFonts w:ascii="DepCentury Old Style" w:eastAsia="Times New Roman" w:hAnsi="DepCentury Old Style" w:cs="Calibri"/>
                <w:color w:val="000000"/>
                <w:sz w:val="16"/>
                <w:szCs w:val="16"/>
              </w:rPr>
            </w:pPr>
            <w:r>
              <w:rPr>
                <w:rFonts w:ascii="DepCentury Old Style" w:hAnsi="DepCentury Old Style" w:cs="Calibr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91F3" w14:textId="67252000" w:rsidR="00325FB2" w:rsidRPr="00E24672" w:rsidRDefault="00325FB2" w:rsidP="00325FB2">
            <w:pPr>
              <w:spacing w:after="0" w:line="240" w:lineRule="auto"/>
              <w:jc w:val="right"/>
              <w:rPr>
                <w:rFonts w:ascii="DepCentury Old Style" w:eastAsia="Times New Roman" w:hAnsi="DepCentury Old Style" w:cs="Calibri"/>
                <w:color w:val="000000"/>
                <w:sz w:val="16"/>
                <w:szCs w:val="16"/>
              </w:rPr>
            </w:pPr>
            <w:r>
              <w:rPr>
                <w:rFonts w:ascii="DepCentury Old Style" w:hAnsi="DepCentury Old Style" w:cs="Calibri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E08E" w14:textId="1DFBE5F3" w:rsidR="00325FB2" w:rsidRPr="00E24672" w:rsidRDefault="00325FB2" w:rsidP="00325FB2">
            <w:pPr>
              <w:spacing w:after="0" w:line="240" w:lineRule="auto"/>
              <w:jc w:val="right"/>
              <w:rPr>
                <w:rFonts w:ascii="DepCentury Old Style" w:eastAsia="Times New Roman" w:hAnsi="DepCentury Old Style" w:cs="Calibri"/>
                <w:color w:val="000000"/>
                <w:sz w:val="16"/>
                <w:szCs w:val="16"/>
              </w:rPr>
            </w:pPr>
            <w:r>
              <w:rPr>
                <w:rFonts w:ascii="DepCentury Old Style" w:hAnsi="DepCentury Old Style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9A27" w14:textId="263DBBBB" w:rsidR="00325FB2" w:rsidRPr="00E24672" w:rsidRDefault="00325FB2" w:rsidP="00325FB2">
            <w:pPr>
              <w:spacing w:after="0" w:line="240" w:lineRule="auto"/>
              <w:jc w:val="right"/>
              <w:rPr>
                <w:rFonts w:ascii="DepCentury Old Style" w:eastAsia="Times New Roman" w:hAnsi="DepCentury Old Style" w:cs="Calibri"/>
                <w:color w:val="000000"/>
                <w:sz w:val="16"/>
                <w:szCs w:val="16"/>
              </w:rPr>
            </w:pPr>
            <w:r>
              <w:rPr>
                <w:rFonts w:ascii="DepCentury Old Style" w:hAnsi="DepCentury Old Style" w:cs="Calibr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99AA" w14:textId="28AFD316" w:rsidR="00325FB2" w:rsidRPr="00E24672" w:rsidRDefault="00325FB2" w:rsidP="00325FB2">
            <w:pPr>
              <w:spacing w:after="0" w:line="240" w:lineRule="auto"/>
              <w:jc w:val="right"/>
              <w:rPr>
                <w:rFonts w:ascii="DepCentury Old Style" w:eastAsia="Times New Roman" w:hAnsi="DepCentury Old Style" w:cs="Calibri"/>
                <w:color w:val="000000"/>
                <w:sz w:val="16"/>
                <w:szCs w:val="16"/>
              </w:rPr>
            </w:pPr>
            <w:r>
              <w:rPr>
                <w:rFonts w:ascii="DepCentury Old Style" w:hAnsi="DepCentury Old Style" w:cs="Calibr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0043E" w14:textId="00D23648" w:rsidR="00325FB2" w:rsidRPr="00E24672" w:rsidRDefault="00325FB2" w:rsidP="00325F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-2,8 %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FB788" w14:textId="11ACD5F0" w:rsidR="00325FB2" w:rsidRPr="00E24672" w:rsidRDefault="00325FB2" w:rsidP="00325F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-0,4 %</w:t>
            </w:r>
          </w:p>
        </w:tc>
      </w:tr>
      <w:tr w:rsidR="00325FB2" w:rsidRPr="00E24672" w14:paraId="63867E74" w14:textId="77777777" w:rsidTr="00810B66">
        <w:trPr>
          <w:trHeight w:val="364"/>
        </w:trPr>
        <w:tc>
          <w:tcPr>
            <w:tcW w:w="3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D1C947" w14:textId="77777777" w:rsidR="00325FB2" w:rsidRPr="00E24672" w:rsidRDefault="00325FB2" w:rsidP="00325FB2">
            <w:pPr>
              <w:spacing w:after="0" w:line="240" w:lineRule="auto"/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</w:pPr>
            <w:r w:rsidRPr="00E24672"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  <w:t>Plasser i avlastningsinstitusjoner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DF8D" w14:textId="1DEB2D7E" w:rsidR="00325FB2" w:rsidRPr="00E24672" w:rsidRDefault="00325FB2" w:rsidP="00325FB2">
            <w:pPr>
              <w:spacing w:after="0" w:line="240" w:lineRule="auto"/>
              <w:jc w:val="right"/>
              <w:rPr>
                <w:rFonts w:ascii="DepCentury Old Style" w:eastAsia="Times New Roman" w:hAnsi="DepCentury Old Style" w:cs="Calibri"/>
                <w:color w:val="000000"/>
                <w:sz w:val="16"/>
                <w:szCs w:val="16"/>
              </w:rPr>
            </w:pPr>
            <w:r>
              <w:rPr>
                <w:rFonts w:ascii="DepCentury Old Style" w:hAnsi="DepCentury Old Style" w:cs="Calibri"/>
                <w:color w:val="000000"/>
                <w:sz w:val="16"/>
                <w:szCs w:val="16"/>
              </w:rPr>
              <w:t>1417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FC7D" w14:textId="57772461" w:rsidR="00325FB2" w:rsidRPr="00E24672" w:rsidRDefault="00325FB2" w:rsidP="00325FB2">
            <w:pPr>
              <w:spacing w:after="0" w:line="240" w:lineRule="auto"/>
              <w:jc w:val="right"/>
              <w:rPr>
                <w:rFonts w:ascii="DepCentury Old Style" w:eastAsia="Times New Roman" w:hAnsi="DepCentury Old Style" w:cs="Calibri"/>
                <w:color w:val="000000"/>
                <w:sz w:val="16"/>
                <w:szCs w:val="16"/>
              </w:rPr>
            </w:pPr>
            <w:r>
              <w:rPr>
                <w:rFonts w:ascii="DepCentury Old Style" w:hAnsi="DepCentury Old Style" w:cs="Calibri"/>
                <w:color w:val="000000"/>
                <w:sz w:val="16"/>
                <w:szCs w:val="16"/>
              </w:rPr>
              <w:t>1310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2034" w14:textId="0709FB72" w:rsidR="00325FB2" w:rsidRPr="00E24672" w:rsidRDefault="00325FB2" w:rsidP="00325FB2">
            <w:pPr>
              <w:spacing w:after="0" w:line="240" w:lineRule="auto"/>
              <w:jc w:val="right"/>
              <w:rPr>
                <w:rFonts w:ascii="DepCentury Old Style" w:eastAsia="Times New Roman" w:hAnsi="DepCentury Old Style" w:cs="Calibri"/>
                <w:color w:val="000000"/>
                <w:sz w:val="16"/>
                <w:szCs w:val="16"/>
              </w:rPr>
            </w:pPr>
            <w:r>
              <w:rPr>
                <w:rFonts w:ascii="DepCentury Old Style" w:hAnsi="DepCentury Old Style" w:cs="Calibri"/>
                <w:color w:val="000000"/>
                <w:sz w:val="16"/>
                <w:szCs w:val="16"/>
              </w:rPr>
              <w:t>1412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27BB" w14:textId="0923AB08" w:rsidR="00325FB2" w:rsidRPr="00E24672" w:rsidRDefault="00325FB2" w:rsidP="00325FB2">
            <w:pPr>
              <w:spacing w:after="0" w:line="240" w:lineRule="auto"/>
              <w:jc w:val="right"/>
              <w:rPr>
                <w:rFonts w:ascii="DepCentury Old Style" w:eastAsia="Times New Roman" w:hAnsi="DepCentury Old Style" w:cs="Calibri"/>
                <w:color w:val="000000"/>
                <w:sz w:val="16"/>
                <w:szCs w:val="16"/>
              </w:rPr>
            </w:pPr>
            <w:r>
              <w:rPr>
                <w:rFonts w:ascii="DepCentury Old Style" w:hAnsi="DepCentury Old Style" w:cs="Calibri"/>
                <w:color w:val="000000"/>
                <w:sz w:val="16"/>
                <w:szCs w:val="16"/>
              </w:rPr>
              <w:t>1388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1DA8" w14:textId="17BFE470" w:rsidR="00325FB2" w:rsidRPr="00E24672" w:rsidRDefault="00325FB2" w:rsidP="00325FB2">
            <w:pPr>
              <w:spacing w:after="0" w:line="240" w:lineRule="auto"/>
              <w:jc w:val="right"/>
              <w:rPr>
                <w:rFonts w:ascii="DepCentury Old Style" w:eastAsia="Times New Roman" w:hAnsi="DepCentury Old Style" w:cs="Calibri"/>
                <w:color w:val="000000"/>
                <w:sz w:val="16"/>
                <w:szCs w:val="16"/>
              </w:rPr>
            </w:pPr>
            <w:r>
              <w:rPr>
                <w:rFonts w:ascii="DepCentury Old Style" w:hAnsi="DepCentury Old Style" w:cs="Calibri"/>
                <w:color w:val="000000"/>
                <w:sz w:val="16"/>
                <w:szCs w:val="16"/>
              </w:rPr>
              <w:t>1420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D7F16" w14:textId="45066C36" w:rsidR="00325FB2" w:rsidRPr="00E24672" w:rsidRDefault="00325FB2" w:rsidP="00325F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0,2 %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14CA7" w14:textId="102FDFB9" w:rsidR="00325FB2" w:rsidRPr="00E24672" w:rsidRDefault="00325FB2" w:rsidP="00325F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2,3 %</w:t>
            </w:r>
          </w:p>
        </w:tc>
      </w:tr>
      <w:tr w:rsidR="00325FB2" w:rsidRPr="00E24672" w14:paraId="48E37A9C" w14:textId="77777777" w:rsidTr="00810B66">
        <w:trPr>
          <w:trHeight w:val="364"/>
        </w:trPr>
        <w:tc>
          <w:tcPr>
            <w:tcW w:w="3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AE1589" w14:textId="07626FE2" w:rsidR="00325FB2" w:rsidRPr="00E24672" w:rsidRDefault="00325FB2" w:rsidP="00325FB2">
            <w:pPr>
              <w:spacing w:after="0" w:line="240" w:lineRule="auto"/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</w:pPr>
            <w:r w:rsidRPr="00E24672"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  <w:t>Beboere i boliger med heldøgns</w:t>
            </w:r>
            <w:r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24672"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  <w:t>bemanning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226D" w14:textId="6C8021C2" w:rsidR="00325FB2" w:rsidRPr="00E24672" w:rsidRDefault="00325FB2" w:rsidP="00325F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24 255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7CED" w14:textId="545E76C0" w:rsidR="00325FB2" w:rsidRPr="00E24672" w:rsidRDefault="00325FB2" w:rsidP="00325F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24 569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54F4" w14:textId="016C5318" w:rsidR="00325FB2" w:rsidRPr="00E24672" w:rsidRDefault="00325FB2" w:rsidP="00325F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25 316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1212" w14:textId="044C29BA" w:rsidR="00325FB2" w:rsidRPr="00E24672" w:rsidRDefault="00325FB2" w:rsidP="00325F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  <w:r w:rsidR="00DC738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160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1912" w14:textId="69995FE4" w:rsidR="00325FB2" w:rsidRPr="00E24672" w:rsidRDefault="00325FB2" w:rsidP="00325F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  <w:r w:rsidR="00DC738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003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4D440" w14:textId="1DAB56B1" w:rsidR="00325FB2" w:rsidRPr="00E24672" w:rsidRDefault="00325FB2" w:rsidP="00325F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7,2 %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FA040" w14:textId="43A7A821" w:rsidR="00325FB2" w:rsidRPr="00E24672" w:rsidRDefault="00325FB2" w:rsidP="00325F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-0,6 %</w:t>
            </w:r>
          </w:p>
        </w:tc>
      </w:tr>
      <w:tr w:rsidR="00325FB2" w:rsidRPr="00E24672" w14:paraId="6B6F853C" w14:textId="77777777" w:rsidTr="00810B66">
        <w:trPr>
          <w:trHeight w:val="364"/>
        </w:trPr>
        <w:tc>
          <w:tcPr>
            <w:tcW w:w="3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E397D3" w14:textId="77777777" w:rsidR="00325FB2" w:rsidRPr="00E24672" w:rsidRDefault="00325FB2" w:rsidP="00325FB2">
            <w:pPr>
              <w:spacing w:after="0" w:line="240" w:lineRule="auto"/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</w:pPr>
            <w:r w:rsidRPr="00E24672"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A0C7" w14:textId="54F9E075" w:rsidR="00325FB2" w:rsidRPr="00E24672" w:rsidRDefault="00325FB2" w:rsidP="00325FB2">
            <w:pPr>
              <w:spacing w:after="0" w:line="240" w:lineRule="auto"/>
              <w:rPr>
                <w:rFonts w:ascii="DepCentury Old Style" w:eastAsia="Times New Roman" w:hAnsi="DepCentury Old Style" w:cs="Calibri"/>
                <w:color w:val="000000"/>
                <w:sz w:val="16"/>
                <w:szCs w:val="16"/>
              </w:rPr>
            </w:pPr>
            <w:r>
              <w:rPr>
                <w:rFonts w:ascii="DepCentury Old Style" w:hAnsi="DepCentury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C35E" w14:textId="4E56CC91" w:rsidR="00325FB2" w:rsidRPr="00E24672" w:rsidRDefault="00325FB2" w:rsidP="00325FB2">
            <w:pPr>
              <w:spacing w:after="0" w:line="240" w:lineRule="auto"/>
              <w:rPr>
                <w:rFonts w:ascii="DepCentury Old Style" w:eastAsia="Times New Roman" w:hAnsi="DepCentury Old Style" w:cs="Calibri"/>
                <w:color w:val="000000"/>
                <w:sz w:val="16"/>
                <w:szCs w:val="16"/>
              </w:rPr>
            </w:pPr>
            <w:r>
              <w:rPr>
                <w:rFonts w:ascii="DepCentury Old Style" w:hAnsi="DepCentury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B528" w14:textId="62C3D120" w:rsidR="00325FB2" w:rsidRPr="00E24672" w:rsidRDefault="00325FB2" w:rsidP="00325FB2">
            <w:pPr>
              <w:spacing w:after="0" w:line="240" w:lineRule="auto"/>
              <w:rPr>
                <w:rFonts w:ascii="DepCentury Old Style" w:eastAsia="Times New Roman" w:hAnsi="DepCentury Old Style" w:cs="Calibri"/>
                <w:color w:val="000000"/>
                <w:sz w:val="16"/>
                <w:szCs w:val="16"/>
              </w:rPr>
            </w:pPr>
            <w:r>
              <w:rPr>
                <w:rFonts w:ascii="DepCentury Old Style" w:hAnsi="DepCentury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885C" w14:textId="1C53A26C" w:rsidR="00325FB2" w:rsidRPr="00E24672" w:rsidRDefault="00325FB2" w:rsidP="00325FB2">
            <w:pPr>
              <w:spacing w:after="0" w:line="240" w:lineRule="auto"/>
              <w:rPr>
                <w:rFonts w:ascii="DepCentury Old Style" w:eastAsia="Times New Roman" w:hAnsi="DepCentury Old Style" w:cs="Calibri"/>
                <w:color w:val="000000"/>
                <w:sz w:val="16"/>
                <w:szCs w:val="16"/>
              </w:rPr>
            </w:pPr>
            <w:r>
              <w:rPr>
                <w:rFonts w:ascii="DepCentury Old Style" w:hAnsi="DepCentury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208A" w14:textId="183726A3" w:rsidR="00325FB2" w:rsidRPr="00E24672" w:rsidRDefault="00325FB2" w:rsidP="00325FB2">
            <w:pPr>
              <w:spacing w:after="0" w:line="240" w:lineRule="auto"/>
              <w:rPr>
                <w:rFonts w:ascii="DepCentury Old Style" w:eastAsia="Times New Roman" w:hAnsi="DepCentury Old Style" w:cs="Calibri"/>
                <w:color w:val="000000"/>
                <w:sz w:val="16"/>
                <w:szCs w:val="16"/>
              </w:rPr>
            </w:pPr>
            <w:r>
              <w:rPr>
                <w:rFonts w:ascii="DepCentury Old Style" w:hAnsi="DepCentury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3649" w14:textId="10C436B2" w:rsidR="00325FB2" w:rsidRPr="00E24672" w:rsidRDefault="00325FB2" w:rsidP="00325F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E5493" w14:textId="244C918F" w:rsidR="00325FB2" w:rsidRPr="00E24672" w:rsidRDefault="00325FB2" w:rsidP="00325F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5FB2" w:rsidRPr="00E24672" w14:paraId="3A383E86" w14:textId="77777777" w:rsidTr="00810B66">
        <w:trPr>
          <w:trHeight w:val="364"/>
        </w:trPr>
        <w:tc>
          <w:tcPr>
            <w:tcW w:w="3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573620" w14:textId="77777777" w:rsidR="00325FB2" w:rsidRPr="00E24672" w:rsidRDefault="00325FB2" w:rsidP="00325FB2">
            <w:pPr>
              <w:spacing w:after="0" w:line="240" w:lineRule="auto"/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</w:pPr>
            <w:r w:rsidRPr="00E24672"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  <w:t>Totalt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2D2C" w14:textId="3E34F607" w:rsidR="00325FB2" w:rsidRPr="00E24672" w:rsidRDefault="00325FB2" w:rsidP="00325FB2">
            <w:pPr>
              <w:spacing w:after="0" w:line="240" w:lineRule="auto"/>
              <w:jc w:val="right"/>
              <w:rPr>
                <w:rFonts w:ascii="DepCentury Old Style" w:eastAsia="Times New Roman" w:hAnsi="DepCentury Old Style" w:cs="Calibri"/>
                <w:color w:val="000000"/>
                <w:sz w:val="16"/>
                <w:szCs w:val="16"/>
              </w:rPr>
            </w:pPr>
            <w:r>
              <w:rPr>
                <w:rFonts w:ascii="DepCentury Old Style" w:hAnsi="DepCentury Old Style" w:cs="Calibri"/>
                <w:color w:val="000000"/>
                <w:sz w:val="16"/>
                <w:szCs w:val="16"/>
              </w:rPr>
              <w:t>66 046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CF66" w14:textId="7A56F715" w:rsidR="00325FB2" w:rsidRPr="00E24672" w:rsidRDefault="00325FB2" w:rsidP="00325FB2">
            <w:pPr>
              <w:spacing w:after="0" w:line="240" w:lineRule="auto"/>
              <w:jc w:val="right"/>
              <w:rPr>
                <w:rFonts w:ascii="DepCentury Old Style" w:eastAsia="Times New Roman" w:hAnsi="DepCentury Old Style" w:cs="Calibri"/>
                <w:color w:val="000000"/>
                <w:sz w:val="16"/>
                <w:szCs w:val="16"/>
              </w:rPr>
            </w:pPr>
            <w:r>
              <w:rPr>
                <w:rFonts w:ascii="DepCentury Old Style" w:hAnsi="DepCentury Old Style" w:cs="Calibri"/>
                <w:color w:val="000000"/>
                <w:sz w:val="16"/>
                <w:szCs w:val="16"/>
              </w:rPr>
              <w:t>66 106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2A70" w14:textId="5E3FBEC0" w:rsidR="00325FB2" w:rsidRPr="00E24672" w:rsidRDefault="00325FB2" w:rsidP="00325FB2">
            <w:pPr>
              <w:spacing w:after="0" w:line="240" w:lineRule="auto"/>
              <w:jc w:val="right"/>
              <w:rPr>
                <w:rFonts w:ascii="DepCentury Old Style" w:eastAsia="Times New Roman" w:hAnsi="DepCentury Old Style" w:cs="Calibri"/>
                <w:color w:val="000000"/>
                <w:sz w:val="16"/>
                <w:szCs w:val="16"/>
              </w:rPr>
            </w:pPr>
            <w:r>
              <w:rPr>
                <w:rFonts w:ascii="DepCentury Old Style" w:hAnsi="DepCentury Old Style" w:cs="Calibri"/>
                <w:color w:val="000000"/>
                <w:sz w:val="16"/>
                <w:szCs w:val="16"/>
              </w:rPr>
              <w:t>66 603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CEE1" w14:textId="78C3DCCD" w:rsidR="00325FB2" w:rsidRPr="00E24672" w:rsidRDefault="00325FB2" w:rsidP="00325FB2">
            <w:pPr>
              <w:spacing w:after="0" w:line="240" w:lineRule="auto"/>
              <w:jc w:val="right"/>
              <w:rPr>
                <w:rFonts w:ascii="DepCentury Old Style" w:eastAsia="Times New Roman" w:hAnsi="DepCentury Old Style" w:cs="Calibri"/>
                <w:color w:val="000000"/>
                <w:sz w:val="16"/>
                <w:szCs w:val="16"/>
              </w:rPr>
            </w:pPr>
            <w:r>
              <w:rPr>
                <w:rFonts w:ascii="DepCentury Old Style" w:hAnsi="DepCentury Old Style" w:cs="Calibri"/>
                <w:color w:val="000000"/>
                <w:sz w:val="16"/>
                <w:szCs w:val="16"/>
              </w:rPr>
              <w:t>67 095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3D17" w14:textId="031CBA2C" w:rsidR="00325FB2" w:rsidRPr="00E24672" w:rsidRDefault="00325FB2" w:rsidP="00325FB2">
            <w:pPr>
              <w:spacing w:after="0" w:line="240" w:lineRule="auto"/>
              <w:jc w:val="right"/>
              <w:rPr>
                <w:rFonts w:ascii="DepCentury Old Style" w:eastAsia="Times New Roman" w:hAnsi="DepCentury Old Style" w:cs="Calibri"/>
                <w:color w:val="000000"/>
                <w:sz w:val="16"/>
                <w:szCs w:val="16"/>
              </w:rPr>
            </w:pPr>
            <w:r>
              <w:rPr>
                <w:rFonts w:ascii="DepCentury Old Style" w:hAnsi="DepCentury Old Style" w:cs="Calibri"/>
                <w:color w:val="000000"/>
                <w:sz w:val="16"/>
                <w:szCs w:val="16"/>
              </w:rPr>
              <w:t>66 966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393C4" w14:textId="3B5F26D3" w:rsidR="00325FB2" w:rsidRPr="00E24672" w:rsidRDefault="00325FB2" w:rsidP="00325F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1,4 %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89C13" w14:textId="4CC294D6" w:rsidR="00325FB2" w:rsidRPr="00E24672" w:rsidRDefault="00325FB2" w:rsidP="00325F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-0,2 %</w:t>
            </w:r>
          </w:p>
        </w:tc>
      </w:tr>
    </w:tbl>
    <w:p w14:paraId="38A551ED" w14:textId="4B67878B" w:rsidR="00E23D18" w:rsidRDefault="00E40580" w:rsidP="0060536C">
      <w:pPr>
        <w:spacing w:after="0" w:line="240" w:lineRule="auto"/>
        <w:ind w:left="708" w:hanging="708"/>
        <w:rPr>
          <w:sz w:val="16"/>
          <w:szCs w:val="16"/>
        </w:rPr>
      </w:pPr>
      <w:r w:rsidRPr="002432B7">
        <w:rPr>
          <w:bCs/>
          <w:sz w:val="16"/>
          <w:szCs w:val="16"/>
        </w:rPr>
        <w:t>*</w:t>
      </w:r>
      <w:r>
        <w:rPr>
          <w:bCs/>
          <w:sz w:val="20"/>
          <w:szCs w:val="18"/>
        </w:rPr>
        <w:t xml:space="preserve"> </w:t>
      </w:r>
      <w:r w:rsidR="009669CE">
        <w:rPr>
          <w:bCs/>
          <w:sz w:val="20"/>
          <w:szCs w:val="18"/>
        </w:rPr>
        <w:tab/>
      </w:r>
      <w:r w:rsidR="00740AE1" w:rsidRPr="005F4BF7">
        <w:rPr>
          <w:bCs/>
          <w:sz w:val="16"/>
          <w:szCs w:val="16"/>
        </w:rPr>
        <w:t>Oppgitt tall</w:t>
      </w:r>
      <w:r w:rsidRPr="005F4BF7">
        <w:rPr>
          <w:bCs/>
          <w:sz w:val="16"/>
          <w:szCs w:val="16"/>
        </w:rPr>
        <w:t xml:space="preserve"> </w:t>
      </w:r>
      <w:r w:rsidR="002432B7" w:rsidRPr="005F4BF7">
        <w:rPr>
          <w:bCs/>
          <w:sz w:val="16"/>
          <w:szCs w:val="16"/>
        </w:rPr>
        <w:t>utgjør</w:t>
      </w:r>
      <w:r w:rsidRPr="005F4BF7">
        <w:rPr>
          <w:bCs/>
          <w:sz w:val="16"/>
          <w:szCs w:val="16"/>
        </w:rPr>
        <w:t xml:space="preserve"> summen av «Plasser i sykehjem, korrigert for utleie» + «plasser i aldershjem, korrigert for utleie» hentet fra KOSTRA tabell </w:t>
      </w:r>
      <w:r w:rsidR="00285FBA">
        <w:rPr>
          <w:bCs/>
          <w:sz w:val="16"/>
          <w:szCs w:val="16"/>
        </w:rPr>
        <w:t>11875</w:t>
      </w:r>
      <w:r w:rsidR="0060536C" w:rsidRPr="005F4BF7">
        <w:rPr>
          <w:bCs/>
          <w:sz w:val="16"/>
          <w:szCs w:val="16"/>
        </w:rPr>
        <w:t xml:space="preserve">, </w:t>
      </w:r>
      <w:r w:rsidR="00F712A3">
        <w:rPr>
          <w:sz w:val="16"/>
          <w:szCs w:val="16"/>
        </w:rPr>
        <w:t>april</w:t>
      </w:r>
      <w:r w:rsidR="00BA4E78" w:rsidRPr="005F4BF7">
        <w:rPr>
          <w:sz w:val="16"/>
          <w:szCs w:val="16"/>
        </w:rPr>
        <w:t xml:space="preserve"> </w:t>
      </w:r>
      <w:r w:rsidR="00640274">
        <w:rPr>
          <w:sz w:val="16"/>
          <w:szCs w:val="16"/>
        </w:rPr>
        <w:t>202</w:t>
      </w:r>
      <w:r w:rsidR="00F712A3">
        <w:rPr>
          <w:sz w:val="16"/>
          <w:szCs w:val="16"/>
        </w:rPr>
        <w:t>3</w:t>
      </w:r>
      <w:r w:rsidR="0060536C" w:rsidRPr="005F4BF7">
        <w:rPr>
          <w:sz w:val="16"/>
          <w:szCs w:val="16"/>
        </w:rPr>
        <w:t>.</w:t>
      </w:r>
    </w:p>
    <w:p w14:paraId="6378B087" w14:textId="071A2974" w:rsidR="00096908" w:rsidRDefault="003E4CCD" w:rsidP="00284490">
      <w:pPr>
        <w:rPr>
          <w:bCs/>
          <w:sz w:val="16"/>
          <w:szCs w:val="16"/>
        </w:rPr>
      </w:pPr>
      <w:r>
        <w:br/>
      </w:r>
      <w:r w:rsidR="00781B64" w:rsidRPr="00411CAA">
        <w:t xml:space="preserve">Det er forskjell på </w:t>
      </w:r>
      <w:r w:rsidR="009155E0" w:rsidRPr="00411CAA">
        <w:t xml:space="preserve">telling av </w:t>
      </w:r>
      <w:r w:rsidR="00781B64" w:rsidRPr="00411CAA">
        <w:t xml:space="preserve">plasser </w:t>
      </w:r>
      <w:r w:rsidR="00411CAA">
        <w:t>i</w:t>
      </w:r>
      <w:r w:rsidR="00781B64" w:rsidRPr="00411CAA">
        <w:t xml:space="preserve"> institusjon og antall beboere</w:t>
      </w:r>
      <w:r w:rsidR="00411CAA">
        <w:t xml:space="preserve"> i for eksempel omsorgsboliger</w:t>
      </w:r>
      <w:r w:rsidR="00781B64" w:rsidRPr="00411CAA">
        <w:t xml:space="preserve">. </w:t>
      </w:r>
      <w:r w:rsidR="00D17DD7">
        <w:t>Vi vurderer at</w:t>
      </w:r>
      <w:r w:rsidR="00D17DD7" w:rsidRPr="00411CAA">
        <w:t xml:space="preserve"> </w:t>
      </w:r>
      <w:r w:rsidR="00781B64" w:rsidRPr="00411CAA">
        <w:t xml:space="preserve">tabellen over </w:t>
      </w:r>
      <w:r w:rsidR="00D17DD7">
        <w:t xml:space="preserve">gir </w:t>
      </w:r>
      <w:r w:rsidR="00781B64" w:rsidRPr="00411CAA">
        <w:t xml:space="preserve">en mer helhetlig oversikt over den totale kapasiteten </w:t>
      </w:r>
      <w:r w:rsidR="00D17DD7">
        <w:t>over</w:t>
      </w:r>
      <w:r w:rsidR="00D17DD7" w:rsidRPr="00411CAA">
        <w:t xml:space="preserve"> </w:t>
      </w:r>
      <w:r w:rsidR="00781B64" w:rsidRPr="00411CAA">
        <w:t>tilbud</w:t>
      </w:r>
      <w:r w:rsidR="00D17DD7">
        <w:t>et</w:t>
      </w:r>
      <w:r w:rsidR="00781B64" w:rsidRPr="00411CAA">
        <w:t xml:space="preserve"> </w:t>
      </w:r>
      <w:r w:rsidR="00D17DD7">
        <w:t>innen</w:t>
      </w:r>
      <w:r w:rsidR="00D17DD7" w:rsidRPr="00411CAA">
        <w:t xml:space="preserve"> </w:t>
      </w:r>
      <w:r w:rsidR="00781B64" w:rsidRPr="00411CAA">
        <w:t>heldøgns omsorg.</w:t>
      </w:r>
      <w:r w:rsidR="00BA3E15">
        <w:t xml:space="preserve"> Som tabellen viser, den totale kapasiteten har økt</w:t>
      </w:r>
      <w:r w:rsidR="00086C2A">
        <w:t xml:space="preserve">. </w:t>
      </w:r>
      <w:r w:rsidR="00411CAA">
        <w:t>Det</w:t>
      </w:r>
      <w:r w:rsidR="00086C2A">
        <w:t xml:space="preserve"> pågår en utfasing av aldershj</w:t>
      </w:r>
      <w:r w:rsidR="008948CC">
        <w:t xml:space="preserve">em over til </w:t>
      </w:r>
      <w:r w:rsidR="00411CAA">
        <w:t>ulike omsorgsboligtyper</w:t>
      </w:r>
      <w:r w:rsidR="00C9156F">
        <w:t>.</w:t>
      </w:r>
      <w:r w:rsidR="00411CAA">
        <w:t xml:space="preserve"> </w:t>
      </w:r>
      <w:r w:rsidR="0090575B">
        <w:t xml:space="preserve">Parallelt med dette </w:t>
      </w:r>
      <w:r w:rsidR="006E0236">
        <w:t xml:space="preserve">pågår det også oppbygging av </w:t>
      </w:r>
      <w:r w:rsidR="004548C6">
        <w:t xml:space="preserve">velferdsteknologi </w:t>
      </w:r>
      <w:r w:rsidR="00C9156F">
        <w:t>og nye boformer</w:t>
      </w:r>
      <w:r w:rsidR="00443FE7">
        <w:t xml:space="preserve"> </w:t>
      </w:r>
      <w:r w:rsidR="004548C6">
        <w:t>som bidrar til at folk kan bo lenger hjemme</w:t>
      </w:r>
      <w:r w:rsidR="008B5D46">
        <w:t xml:space="preserve">. </w:t>
      </w:r>
      <w:r w:rsidR="00411CAA">
        <w:t>Dette</w:t>
      </w:r>
      <w:r w:rsidR="006B71B6">
        <w:t xml:space="preserve"> vil </w:t>
      </w:r>
      <w:r w:rsidR="00155E68">
        <w:t>ikke synes</w:t>
      </w:r>
      <w:r w:rsidR="006B71B6">
        <w:t xml:space="preserve"> i statistik</w:t>
      </w:r>
      <w:r w:rsidR="00411CAA">
        <w:t>k</w:t>
      </w:r>
      <w:r w:rsidR="006B71B6">
        <w:t xml:space="preserve"> </w:t>
      </w:r>
      <w:r w:rsidR="004307BE">
        <w:t xml:space="preserve">før definisjonene er fullstendig implementert i IPLOS. </w:t>
      </w:r>
    </w:p>
    <w:p w14:paraId="5BB716C2" w14:textId="19F1054B" w:rsidR="00155E68" w:rsidRDefault="00155E68" w:rsidP="00284490">
      <w:pPr>
        <w:rPr>
          <w:bCs/>
          <w:sz w:val="16"/>
          <w:szCs w:val="16"/>
        </w:rPr>
      </w:pPr>
    </w:p>
    <w:p w14:paraId="4E64D401" w14:textId="77777777" w:rsidR="00155E68" w:rsidRPr="003E4CCD" w:rsidRDefault="00155E68" w:rsidP="00284490">
      <w:pPr>
        <w:rPr>
          <w:bCs/>
          <w:sz w:val="16"/>
          <w:szCs w:val="16"/>
        </w:rPr>
      </w:pPr>
    </w:p>
    <w:p w14:paraId="5950280C" w14:textId="731D2B0C" w:rsidR="00BF52E1" w:rsidRDefault="00BF52E1" w:rsidP="00284490">
      <w:pPr>
        <w:rPr>
          <w:b/>
          <w:bCs/>
          <w:sz w:val="18"/>
          <w:szCs w:val="18"/>
        </w:rPr>
      </w:pPr>
    </w:p>
    <w:p w14:paraId="410971A2" w14:textId="77777777" w:rsidR="00BF52E1" w:rsidRDefault="00BF52E1" w:rsidP="00284490">
      <w:pPr>
        <w:rPr>
          <w:b/>
          <w:bCs/>
          <w:sz w:val="18"/>
          <w:szCs w:val="18"/>
        </w:rPr>
      </w:pPr>
    </w:p>
    <w:p w14:paraId="64F3CBB8" w14:textId="77777777" w:rsidR="00096908" w:rsidRDefault="00096908" w:rsidP="00284490">
      <w:pPr>
        <w:rPr>
          <w:b/>
          <w:bCs/>
          <w:sz w:val="18"/>
          <w:szCs w:val="18"/>
        </w:rPr>
      </w:pPr>
    </w:p>
    <w:p w14:paraId="2E3329BB" w14:textId="77777777" w:rsidR="00096908" w:rsidRDefault="00096908" w:rsidP="00284490">
      <w:pPr>
        <w:rPr>
          <w:b/>
          <w:bCs/>
          <w:sz w:val="18"/>
          <w:szCs w:val="18"/>
        </w:rPr>
      </w:pPr>
    </w:p>
    <w:p w14:paraId="2A09CE92" w14:textId="77777777" w:rsidR="00096908" w:rsidRDefault="00096908" w:rsidP="00284490">
      <w:pPr>
        <w:rPr>
          <w:b/>
          <w:bCs/>
          <w:sz w:val="18"/>
          <w:szCs w:val="18"/>
        </w:rPr>
      </w:pPr>
    </w:p>
    <w:p w14:paraId="20C3C865" w14:textId="5FDB9B35" w:rsidR="00740AE1" w:rsidRPr="004B2BE9" w:rsidRDefault="00C12341" w:rsidP="00284490">
      <w:pPr>
        <w:rPr>
          <w:bCs/>
          <w:sz w:val="16"/>
          <w:szCs w:val="16"/>
        </w:rPr>
      </w:pPr>
      <w:r w:rsidRPr="004B2BE9">
        <w:rPr>
          <w:b/>
          <w:bCs/>
          <w:sz w:val="18"/>
          <w:szCs w:val="18"/>
        </w:rPr>
        <w:lastRenderedPageBreak/>
        <w:t xml:space="preserve">Tabell 3: Pleie- og omsorgstjenester: Beboere i institusjoner for eldre og funksjonshemmede. </w:t>
      </w:r>
      <w:r w:rsidR="0051048C">
        <w:rPr>
          <w:b/>
          <w:bCs/>
          <w:sz w:val="18"/>
          <w:szCs w:val="18"/>
        </w:rPr>
        <w:t>201</w:t>
      </w:r>
      <w:r w:rsidR="007714C6">
        <w:rPr>
          <w:b/>
          <w:bCs/>
          <w:sz w:val="18"/>
          <w:szCs w:val="18"/>
        </w:rPr>
        <w:t>7</w:t>
      </w:r>
      <w:r w:rsidRPr="004B2BE9">
        <w:rPr>
          <w:b/>
          <w:bCs/>
          <w:sz w:val="18"/>
          <w:szCs w:val="18"/>
        </w:rPr>
        <w:t>-</w:t>
      </w:r>
      <w:r w:rsidR="00E63877" w:rsidRPr="004B2BE9">
        <w:rPr>
          <w:b/>
          <w:bCs/>
          <w:sz w:val="18"/>
          <w:szCs w:val="18"/>
        </w:rPr>
        <w:t>20</w:t>
      </w:r>
      <w:r w:rsidR="0051048C">
        <w:rPr>
          <w:b/>
          <w:bCs/>
          <w:sz w:val="18"/>
          <w:szCs w:val="18"/>
        </w:rPr>
        <w:t>2</w:t>
      </w:r>
      <w:r w:rsidR="007427E4">
        <w:rPr>
          <w:b/>
          <w:bCs/>
          <w:sz w:val="18"/>
          <w:szCs w:val="18"/>
        </w:rPr>
        <w:t>2</w:t>
      </w:r>
      <w:r w:rsidR="00E63877" w:rsidRPr="004B2BE9">
        <w:rPr>
          <w:b/>
          <w:bCs/>
          <w:sz w:val="18"/>
          <w:szCs w:val="18"/>
        </w:rPr>
        <w:t xml:space="preserve"> </w:t>
      </w:r>
      <w:r w:rsidRPr="004B2BE9">
        <w:rPr>
          <w:b/>
          <w:bCs/>
          <w:sz w:val="18"/>
          <w:szCs w:val="18"/>
        </w:rPr>
        <w:t>Hele landet</w:t>
      </w:r>
    </w:p>
    <w:tbl>
      <w:tblPr>
        <w:tblW w:w="91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6"/>
        <w:gridCol w:w="1123"/>
        <w:gridCol w:w="1122"/>
        <w:gridCol w:w="1122"/>
        <w:gridCol w:w="1118"/>
        <w:gridCol w:w="1095"/>
        <w:gridCol w:w="674"/>
      </w:tblGrid>
      <w:tr w:rsidR="00BF52E1" w:rsidRPr="00285FBA" w14:paraId="032ECACA" w14:textId="77777777" w:rsidTr="00F01C2C">
        <w:trPr>
          <w:trHeight w:val="556"/>
        </w:trPr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11EB94CC" w14:textId="77777777" w:rsidR="00BF52E1" w:rsidRPr="00F01C2C" w:rsidRDefault="00BF52E1" w:rsidP="00BF52E1">
            <w:pPr>
              <w:spacing w:after="0" w:line="240" w:lineRule="auto"/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</w:pPr>
            <w:r w:rsidRPr="00F01C2C"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hideMark/>
          </w:tcPr>
          <w:p w14:paraId="15B8223D" w14:textId="65562E20" w:rsidR="00BF52E1" w:rsidRPr="00F01C2C" w:rsidRDefault="00BF52E1" w:rsidP="00BF52E1">
            <w:pPr>
              <w:spacing w:after="0" w:line="240" w:lineRule="auto"/>
              <w:jc w:val="center"/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</w:pPr>
            <w:r w:rsidRPr="00F01C2C"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hideMark/>
          </w:tcPr>
          <w:p w14:paraId="5406469D" w14:textId="154ECBBF" w:rsidR="00BF52E1" w:rsidRPr="00F01C2C" w:rsidRDefault="00BF52E1" w:rsidP="00BF52E1">
            <w:pPr>
              <w:spacing w:after="0" w:line="240" w:lineRule="auto"/>
              <w:jc w:val="center"/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</w:pPr>
            <w:r w:rsidRPr="00F01C2C"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hideMark/>
          </w:tcPr>
          <w:p w14:paraId="0FCFE7AE" w14:textId="76EB1F06" w:rsidR="00BF52E1" w:rsidRPr="00F01C2C" w:rsidRDefault="00BF52E1" w:rsidP="00BF52E1">
            <w:pPr>
              <w:spacing w:after="0" w:line="240" w:lineRule="auto"/>
              <w:jc w:val="center"/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</w:pPr>
            <w:r w:rsidRPr="00F01C2C"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hideMark/>
          </w:tcPr>
          <w:p w14:paraId="35F7AE3E" w14:textId="131B39C0" w:rsidR="00BF52E1" w:rsidRPr="00F01C2C" w:rsidRDefault="00BF52E1" w:rsidP="00BF52E1">
            <w:pPr>
              <w:spacing w:after="0" w:line="240" w:lineRule="auto"/>
              <w:jc w:val="center"/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</w:pPr>
            <w:r w:rsidRPr="00F01C2C"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hideMark/>
          </w:tcPr>
          <w:p w14:paraId="79E4448E" w14:textId="433205FD" w:rsidR="00BF52E1" w:rsidRPr="00F01C2C" w:rsidRDefault="00BF52E1" w:rsidP="00BF52E1">
            <w:pPr>
              <w:spacing w:after="0" w:line="240" w:lineRule="auto"/>
              <w:jc w:val="center"/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</w:pPr>
            <w:r w:rsidRPr="00F01C2C"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hideMark/>
          </w:tcPr>
          <w:p w14:paraId="4526F917" w14:textId="72E1E022" w:rsidR="00BF52E1" w:rsidRPr="00F01C2C" w:rsidRDefault="00BF52E1" w:rsidP="00BF52E1">
            <w:pPr>
              <w:spacing w:after="0" w:line="240" w:lineRule="auto"/>
              <w:jc w:val="center"/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</w:pPr>
            <w:r w:rsidRPr="00F01C2C"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  <w:t>% endring 2018-2022</w:t>
            </w:r>
          </w:p>
        </w:tc>
      </w:tr>
      <w:tr w:rsidR="00BF52E1" w:rsidRPr="00285FBA" w14:paraId="1AEB9746" w14:textId="77777777" w:rsidTr="00724878">
        <w:trPr>
          <w:trHeight w:val="376"/>
        </w:trPr>
        <w:tc>
          <w:tcPr>
            <w:tcW w:w="2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5265C48" w14:textId="0BB5C273" w:rsidR="00BF52E1" w:rsidRPr="00DC56BE" w:rsidRDefault="00BF52E1" w:rsidP="00BF52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C56BE">
              <w:rPr>
                <w:rFonts w:ascii="Calibri" w:eastAsia="Times New Roman" w:hAnsi="Calibri" w:cs="Calibri"/>
                <w:sz w:val="16"/>
                <w:szCs w:val="16"/>
              </w:rPr>
              <w:t xml:space="preserve">Syke- og </w:t>
            </w:r>
            <w:proofErr w:type="spellStart"/>
            <w:r w:rsidRPr="00DC56BE">
              <w:rPr>
                <w:rFonts w:ascii="Calibri" w:eastAsia="Times New Roman" w:hAnsi="Calibri" w:cs="Calibri"/>
                <w:sz w:val="16"/>
                <w:szCs w:val="16"/>
              </w:rPr>
              <w:t>aldershjemplasser</w:t>
            </w:r>
            <w:proofErr w:type="spellEnd"/>
            <w:r w:rsidRPr="00DC56BE">
              <w:rPr>
                <w:rFonts w:ascii="Calibri" w:eastAsia="Times New Roman" w:hAnsi="Calibri" w:cs="Calibri"/>
                <w:sz w:val="16"/>
                <w:szCs w:val="16"/>
              </w:rPr>
              <w:t xml:space="preserve"> i alt*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AF1924" w14:textId="321B1E15" w:rsidR="00BF52E1" w:rsidRPr="00DC738E" w:rsidRDefault="00BF52E1" w:rsidP="00DC56B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738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40 126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644289" w14:textId="0A6A8A1C" w:rsidR="00BF52E1" w:rsidRPr="00DC738E" w:rsidRDefault="00BF52E1" w:rsidP="00DC56B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738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39 963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594E0C" w14:textId="40224235" w:rsidR="00BF52E1" w:rsidRPr="00DC738E" w:rsidRDefault="00BF52E1" w:rsidP="00DC56B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738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39 615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13F8C1" w14:textId="69F2EBD0" w:rsidR="00BF52E1" w:rsidRPr="00DC738E" w:rsidRDefault="00BF52E1" w:rsidP="00DC56B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738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39 305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3AC826" w14:textId="62B4EB30" w:rsidR="00BF52E1" w:rsidRPr="00DC738E" w:rsidRDefault="00BF52E1" w:rsidP="00DC56B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738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39 302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1D30F3" w14:textId="529B2B4F" w:rsidR="00BF52E1" w:rsidRPr="00DC738E" w:rsidRDefault="00BF52E1" w:rsidP="00DC7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738E">
              <w:rPr>
                <w:rFonts w:ascii="Calibri" w:hAnsi="Calibri" w:cs="Calibri"/>
                <w:color w:val="000000"/>
                <w:sz w:val="16"/>
                <w:szCs w:val="16"/>
              </w:rPr>
              <w:t>-2,1 %</w:t>
            </w:r>
          </w:p>
        </w:tc>
      </w:tr>
      <w:tr w:rsidR="00BF52E1" w:rsidRPr="00285FBA" w14:paraId="58F8C320" w14:textId="77777777" w:rsidTr="00724878">
        <w:trPr>
          <w:trHeight w:val="376"/>
        </w:trPr>
        <w:tc>
          <w:tcPr>
            <w:tcW w:w="2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B17065C" w14:textId="77777777" w:rsidR="00BF52E1" w:rsidRPr="00DC56BE" w:rsidRDefault="00BF52E1" w:rsidP="00BF52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C56BE">
              <w:rPr>
                <w:rFonts w:ascii="Calibri" w:eastAsia="Times New Roman" w:hAnsi="Calibri" w:cs="Calibri"/>
                <w:sz w:val="16"/>
                <w:szCs w:val="16"/>
              </w:rPr>
              <w:t>Beboere i institusjon i alt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5BDE87" w14:textId="1C2C3A0D" w:rsidR="00BF52E1" w:rsidRPr="00DC738E" w:rsidRDefault="00BF52E1" w:rsidP="00DC56B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738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41 290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74921E" w14:textId="279C0DF1" w:rsidR="00BF52E1" w:rsidRPr="00DC738E" w:rsidRDefault="00BF52E1" w:rsidP="00DC56B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738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41 889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168820" w14:textId="41614D01" w:rsidR="00BF52E1" w:rsidRPr="00DC738E" w:rsidRDefault="00BF52E1" w:rsidP="00DC56B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738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41 071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711DCD" w14:textId="77E17607" w:rsidR="00BF52E1" w:rsidRPr="00DC738E" w:rsidRDefault="00BF52E1" w:rsidP="00DC56B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738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41 188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9103B6" w14:textId="24CD6083" w:rsidR="00BF52E1" w:rsidRPr="00DC738E" w:rsidRDefault="00BF52E1" w:rsidP="00DC56B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738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41 187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482679" w14:textId="6B94906B" w:rsidR="00BF52E1" w:rsidRPr="00DC738E" w:rsidRDefault="00BF52E1" w:rsidP="00DC7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738E">
              <w:rPr>
                <w:rFonts w:ascii="Calibri" w:hAnsi="Calibri" w:cs="Calibri"/>
                <w:color w:val="000000"/>
                <w:sz w:val="16"/>
                <w:szCs w:val="16"/>
              </w:rPr>
              <w:t>-0,2 %</w:t>
            </w:r>
          </w:p>
        </w:tc>
      </w:tr>
      <w:tr w:rsidR="00BF52E1" w:rsidRPr="006077FE" w14:paraId="3065E9B7" w14:textId="77777777" w:rsidTr="00724878">
        <w:trPr>
          <w:trHeight w:val="376"/>
        </w:trPr>
        <w:tc>
          <w:tcPr>
            <w:tcW w:w="2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A62944A" w14:textId="77777777" w:rsidR="00BF52E1" w:rsidRPr="006077FE" w:rsidRDefault="00BF52E1" w:rsidP="00BF52E1">
            <w:pPr>
              <w:spacing w:after="0" w:line="240" w:lineRule="auto"/>
              <w:jc w:val="both"/>
              <w:rPr>
                <w:rFonts w:ascii="Calibri" w:eastAsia="Times New Roman" w:hAnsi="Calibri" w:cs="Calibri"/>
                <w:strike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Beboere i institusjon under 67 år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DFC9C8" w14:textId="5699E5AB" w:rsidR="00BF52E1" w:rsidRPr="00DC738E" w:rsidRDefault="00BF52E1" w:rsidP="00DC56B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738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4 674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4CAA8A" w14:textId="2A5A1F40" w:rsidR="00BF52E1" w:rsidRPr="00DC738E" w:rsidRDefault="00BF52E1" w:rsidP="00DC56B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738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4 888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374267" w14:textId="2F836079" w:rsidR="00BF52E1" w:rsidRPr="00DC738E" w:rsidRDefault="00BF52E1" w:rsidP="00DC56B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738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5 402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FB5431" w14:textId="76A181B9" w:rsidR="00BF52E1" w:rsidRPr="00DC738E" w:rsidRDefault="00BF52E1" w:rsidP="00DC56B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738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5 564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D9AF6C" w14:textId="244F2D22" w:rsidR="00BF52E1" w:rsidRPr="00DC738E" w:rsidRDefault="00BF52E1" w:rsidP="00DC56B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738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5 675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2B90FB" w14:textId="1FFD359C" w:rsidR="00BF52E1" w:rsidRPr="00DC738E" w:rsidRDefault="00BF52E1" w:rsidP="00DC7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738E">
              <w:rPr>
                <w:rFonts w:ascii="Calibri" w:hAnsi="Calibri" w:cs="Calibri"/>
                <w:color w:val="000000"/>
                <w:sz w:val="16"/>
                <w:szCs w:val="16"/>
              </w:rPr>
              <w:t>21,4 %</w:t>
            </w:r>
          </w:p>
        </w:tc>
      </w:tr>
      <w:tr w:rsidR="00BF52E1" w:rsidRPr="006077FE" w14:paraId="39139B98" w14:textId="77777777" w:rsidTr="00724878">
        <w:trPr>
          <w:trHeight w:val="376"/>
        </w:trPr>
        <w:tc>
          <w:tcPr>
            <w:tcW w:w="2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0C3E6F9" w14:textId="77777777" w:rsidR="00BF52E1" w:rsidRPr="006077FE" w:rsidRDefault="00BF52E1" w:rsidP="00BF52E1">
            <w:pPr>
              <w:spacing w:after="0" w:line="240" w:lineRule="auto"/>
              <w:jc w:val="both"/>
              <w:rPr>
                <w:rFonts w:ascii="Calibri" w:eastAsia="Times New Roman" w:hAnsi="Calibri" w:cs="Calibri"/>
                <w:strike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Beboere i institusjon 67-79 år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80C1F7" w14:textId="6DD5A4CA" w:rsidR="00BF52E1" w:rsidRPr="00DC738E" w:rsidRDefault="00BF52E1" w:rsidP="00DC56B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738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8 579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9DDC9A" w14:textId="3705572C" w:rsidR="00BF52E1" w:rsidRPr="00DC738E" w:rsidRDefault="00BF52E1" w:rsidP="00DC56B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738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8 983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24B872" w14:textId="5E978D0B" w:rsidR="00BF52E1" w:rsidRPr="00DC738E" w:rsidRDefault="00BF52E1" w:rsidP="00DC56B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738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8 718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C49F3E" w14:textId="7256106B" w:rsidR="00BF52E1" w:rsidRPr="00DC738E" w:rsidRDefault="00BF52E1" w:rsidP="00DC56B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738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9 133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1DDF58" w14:textId="028588F7" w:rsidR="00BF52E1" w:rsidRPr="00DC738E" w:rsidRDefault="00BF52E1" w:rsidP="00DC56B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738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9 529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0E1A4B" w14:textId="65012C43" w:rsidR="00BF52E1" w:rsidRPr="00DC738E" w:rsidRDefault="00BF52E1" w:rsidP="00DC7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738E">
              <w:rPr>
                <w:rFonts w:ascii="Calibri" w:hAnsi="Calibri" w:cs="Calibri"/>
                <w:color w:val="000000"/>
                <w:sz w:val="16"/>
                <w:szCs w:val="16"/>
              </w:rPr>
              <w:t>11,1 %</w:t>
            </w:r>
          </w:p>
        </w:tc>
      </w:tr>
      <w:tr w:rsidR="00BF52E1" w:rsidRPr="00285FBA" w14:paraId="39659D2C" w14:textId="77777777" w:rsidTr="00724878">
        <w:trPr>
          <w:trHeight w:val="376"/>
        </w:trPr>
        <w:tc>
          <w:tcPr>
            <w:tcW w:w="2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044E2DF" w14:textId="77777777" w:rsidR="00BF52E1" w:rsidRPr="00285FBA" w:rsidRDefault="00BF52E1" w:rsidP="00BF52E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5FBA">
              <w:rPr>
                <w:rFonts w:ascii="Calibri" w:eastAsia="Times New Roman" w:hAnsi="Calibri" w:cs="Calibri"/>
                <w:sz w:val="16"/>
                <w:szCs w:val="16"/>
              </w:rPr>
              <w:t>Beboere i institusjon 80 år og over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C057E2" w14:textId="5C895DFF" w:rsidR="00BF52E1" w:rsidRPr="00DC738E" w:rsidRDefault="00BF52E1" w:rsidP="00DC56B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738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28 037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F84EE5" w14:textId="0674E4A6" w:rsidR="00BF52E1" w:rsidRPr="00DC738E" w:rsidRDefault="00BF52E1" w:rsidP="00DC56B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738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28 018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F78035" w14:textId="0802DB35" w:rsidR="00BF52E1" w:rsidRPr="00DC738E" w:rsidRDefault="00BF52E1" w:rsidP="00DC56B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738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26 951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FE4300" w14:textId="4E96CB77" w:rsidR="00BF52E1" w:rsidRPr="00DC738E" w:rsidRDefault="00BF52E1" w:rsidP="00DC56B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738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26 491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5D375C" w14:textId="00FD7402" w:rsidR="00BF52E1" w:rsidRPr="00DC738E" w:rsidRDefault="00BF52E1" w:rsidP="00DC56B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738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25 983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218E88" w14:textId="4D7A7BAF" w:rsidR="00BF52E1" w:rsidRPr="00DC738E" w:rsidRDefault="00BF52E1" w:rsidP="00DC7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738E">
              <w:rPr>
                <w:rFonts w:ascii="Calibri" w:hAnsi="Calibri" w:cs="Calibri"/>
                <w:color w:val="000000"/>
                <w:sz w:val="16"/>
                <w:szCs w:val="16"/>
              </w:rPr>
              <w:t>-7,3 %</w:t>
            </w:r>
          </w:p>
        </w:tc>
      </w:tr>
      <w:tr w:rsidR="00BF52E1" w:rsidRPr="00285FBA" w14:paraId="4882672D" w14:textId="77777777" w:rsidTr="00724878">
        <w:trPr>
          <w:trHeight w:val="376"/>
        </w:trPr>
        <w:tc>
          <w:tcPr>
            <w:tcW w:w="2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A4B6972" w14:textId="77777777" w:rsidR="00BF52E1" w:rsidRPr="00285FBA" w:rsidRDefault="00BF52E1" w:rsidP="00BF52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5FBA">
              <w:rPr>
                <w:rFonts w:ascii="Calibri" w:eastAsia="Times New Roman" w:hAnsi="Calibri" w:cs="Calibri"/>
                <w:sz w:val="16"/>
                <w:szCs w:val="16"/>
              </w:rPr>
              <w:t>Andel innbyggere 80 år og over som er beboere på institusjon **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18F756" w14:textId="4F20DB5D" w:rsidR="00BF52E1" w:rsidRPr="00DC738E" w:rsidRDefault="00BF52E1" w:rsidP="00DC7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738E">
              <w:rPr>
                <w:rFonts w:ascii="Calibri" w:hAnsi="Calibri" w:cs="Calibri"/>
                <w:color w:val="000000"/>
                <w:sz w:val="16"/>
                <w:szCs w:val="16"/>
              </w:rPr>
              <w:t>13,5 %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D54534" w14:textId="35F43B01" w:rsidR="00BF52E1" w:rsidRPr="00DC738E" w:rsidRDefault="00BF52E1" w:rsidP="00DC7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738E">
              <w:rPr>
                <w:rFonts w:ascii="Calibri" w:hAnsi="Calibri" w:cs="Calibri"/>
                <w:color w:val="000000"/>
                <w:sz w:val="16"/>
                <w:szCs w:val="16"/>
              </w:rPr>
              <w:t>13,1 %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CCC71C" w14:textId="0C4D4484" w:rsidR="00BF52E1" w:rsidRPr="00DC738E" w:rsidRDefault="00BF52E1" w:rsidP="00DC7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738E">
              <w:rPr>
                <w:rFonts w:ascii="Calibri" w:hAnsi="Calibri" w:cs="Calibri"/>
                <w:color w:val="000000"/>
                <w:sz w:val="16"/>
                <w:szCs w:val="16"/>
              </w:rPr>
              <w:t>12,1 %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FF7AAD" w14:textId="3A4946C5" w:rsidR="00BF52E1" w:rsidRPr="00DC738E" w:rsidRDefault="00BF52E1" w:rsidP="00DC7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738E">
              <w:rPr>
                <w:rFonts w:ascii="Calibri" w:hAnsi="Calibri" w:cs="Calibri"/>
                <w:color w:val="000000"/>
                <w:sz w:val="16"/>
                <w:szCs w:val="16"/>
              </w:rPr>
              <w:t>11,7 %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122234" w14:textId="56F6C14D" w:rsidR="00BF52E1" w:rsidRPr="00DC738E" w:rsidRDefault="00BF52E1" w:rsidP="00DC7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738E">
              <w:rPr>
                <w:rFonts w:ascii="Calibri" w:hAnsi="Calibri" w:cs="Calibri"/>
                <w:color w:val="000000"/>
                <w:sz w:val="16"/>
                <w:szCs w:val="16"/>
              </w:rPr>
              <w:t>11,2 %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B6F930" w14:textId="53628B4D" w:rsidR="00BF52E1" w:rsidRPr="00DC738E" w:rsidRDefault="00BF52E1" w:rsidP="00DC7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F52E1" w:rsidRPr="00285FBA" w14:paraId="62BE0CD8" w14:textId="77777777" w:rsidTr="00724878">
        <w:trPr>
          <w:trHeight w:val="431"/>
        </w:trPr>
        <w:tc>
          <w:tcPr>
            <w:tcW w:w="2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DBD00CA" w14:textId="77777777" w:rsidR="00BF52E1" w:rsidRPr="00285FBA" w:rsidRDefault="00BF52E1" w:rsidP="00BF52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5FBA">
              <w:rPr>
                <w:rFonts w:ascii="Calibri" w:eastAsia="Times New Roman" w:hAnsi="Calibri" w:cs="Calibri"/>
                <w:sz w:val="16"/>
                <w:szCs w:val="16"/>
              </w:rPr>
              <w:t>Andel beb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oere på tidsbegrenset opphold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D41E3F" w14:textId="00F728E2" w:rsidR="00BF52E1" w:rsidRPr="00DC738E" w:rsidRDefault="00BF52E1" w:rsidP="00DC7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738E">
              <w:rPr>
                <w:rFonts w:ascii="Calibri" w:hAnsi="Calibri" w:cs="Calibri"/>
                <w:color w:val="000000"/>
                <w:sz w:val="16"/>
                <w:szCs w:val="16"/>
              </w:rPr>
              <w:t>17,0 %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99410F" w14:textId="7788F02B" w:rsidR="00BF52E1" w:rsidRPr="00DC738E" w:rsidRDefault="00BF52E1" w:rsidP="00DC7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738E">
              <w:rPr>
                <w:rFonts w:ascii="Calibri" w:hAnsi="Calibri" w:cs="Calibri"/>
                <w:color w:val="000000"/>
                <w:sz w:val="16"/>
                <w:szCs w:val="16"/>
              </w:rPr>
              <w:t>18,3 %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61C50C" w14:textId="563CEE5E" w:rsidR="00BF52E1" w:rsidRPr="00DC738E" w:rsidRDefault="00BF52E1" w:rsidP="00DC7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738E">
              <w:rPr>
                <w:rFonts w:ascii="Calibri" w:hAnsi="Calibri" w:cs="Calibri"/>
                <w:color w:val="000000"/>
                <w:sz w:val="16"/>
                <w:szCs w:val="16"/>
              </w:rPr>
              <w:t>16,0 %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D14D14" w14:textId="38303F01" w:rsidR="00BF52E1" w:rsidRPr="00DC738E" w:rsidRDefault="00BF52E1" w:rsidP="00DC7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738E">
              <w:rPr>
                <w:rFonts w:ascii="Calibri" w:hAnsi="Calibri" w:cs="Calibri"/>
                <w:color w:val="000000"/>
                <w:sz w:val="16"/>
                <w:szCs w:val="16"/>
              </w:rPr>
              <w:t>16,1 %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86CB82" w14:textId="1888A6B5" w:rsidR="00BF52E1" w:rsidRPr="00DC738E" w:rsidRDefault="00BF52E1" w:rsidP="00DC7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738E">
              <w:rPr>
                <w:rFonts w:ascii="Calibri" w:hAnsi="Calibri" w:cs="Calibri"/>
                <w:color w:val="000000"/>
                <w:sz w:val="16"/>
                <w:szCs w:val="16"/>
              </w:rPr>
              <w:t>17,2 %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3A32DC" w14:textId="4D701CE2" w:rsidR="00BF52E1" w:rsidRPr="00DC738E" w:rsidRDefault="00BF52E1" w:rsidP="00DC73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2FFF9C07" w14:textId="77777777" w:rsidR="00285FBA" w:rsidRDefault="00285FBA" w:rsidP="00C12341">
      <w:pPr>
        <w:spacing w:after="0" w:line="240" w:lineRule="auto"/>
        <w:rPr>
          <w:bCs/>
          <w:sz w:val="16"/>
          <w:szCs w:val="16"/>
        </w:rPr>
      </w:pPr>
    </w:p>
    <w:p w14:paraId="7C117F0C" w14:textId="31C64F6F" w:rsidR="00C12341" w:rsidRPr="005F4BF7" w:rsidRDefault="000A14EE" w:rsidP="00C12341">
      <w:pPr>
        <w:spacing w:after="0" w:line="240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t>*</w:t>
      </w:r>
      <w:r w:rsidR="00C12341" w:rsidRPr="005F4BF7">
        <w:rPr>
          <w:bCs/>
          <w:sz w:val="16"/>
          <w:szCs w:val="16"/>
        </w:rPr>
        <w:tab/>
        <w:t xml:space="preserve">Tallet er hentet fra KOSTRA tabell </w:t>
      </w:r>
      <w:r w:rsidR="00D61AF2">
        <w:rPr>
          <w:bCs/>
          <w:sz w:val="16"/>
          <w:szCs w:val="16"/>
        </w:rPr>
        <w:t>11875</w:t>
      </w:r>
      <w:r w:rsidR="00C12341" w:rsidRPr="005F4BF7">
        <w:rPr>
          <w:bCs/>
          <w:sz w:val="16"/>
          <w:szCs w:val="16"/>
        </w:rPr>
        <w:t>,</w:t>
      </w:r>
      <w:r w:rsidR="00C12341" w:rsidRPr="005F4BF7">
        <w:rPr>
          <w:sz w:val="16"/>
          <w:szCs w:val="16"/>
        </w:rPr>
        <w:t xml:space="preserve"> </w:t>
      </w:r>
      <w:r w:rsidR="0018102C">
        <w:rPr>
          <w:sz w:val="16"/>
          <w:szCs w:val="16"/>
        </w:rPr>
        <w:t>april</w:t>
      </w:r>
      <w:r w:rsidR="0018102C" w:rsidRPr="005F4BF7">
        <w:rPr>
          <w:sz w:val="16"/>
          <w:szCs w:val="16"/>
        </w:rPr>
        <w:t xml:space="preserve"> </w:t>
      </w:r>
      <w:r w:rsidR="0018102C">
        <w:rPr>
          <w:sz w:val="16"/>
          <w:szCs w:val="16"/>
        </w:rPr>
        <w:t>2023</w:t>
      </w:r>
      <w:r w:rsidR="0018102C" w:rsidRPr="005F4BF7">
        <w:rPr>
          <w:sz w:val="16"/>
          <w:szCs w:val="16"/>
        </w:rPr>
        <w:t>.</w:t>
      </w:r>
    </w:p>
    <w:p w14:paraId="4643ECA4" w14:textId="7119BF87" w:rsidR="00C12341" w:rsidRDefault="000A14EE" w:rsidP="00C12341">
      <w:pPr>
        <w:spacing w:after="0" w:line="240" w:lineRule="auto"/>
        <w:ind w:left="708" w:hanging="708"/>
        <w:rPr>
          <w:sz w:val="16"/>
          <w:szCs w:val="16"/>
        </w:rPr>
      </w:pPr>
      <w:r>
        <w:rPr>
          <w:bCs/>
          <w:sz w:val="16"/>
          <w:szCs w:val="16"/>
        </w:rPr>
        <w:t>**</w:t>
      </w:r>
      <w:r w:rsidR="00C12341" w:rsidRPr="005F4BF7">
        <w:rPr>
          <w:bCs/>
          <w:sz w:val="16"/>
          <w:szCs w:val="16"/>
        </w:rPr>
        <w:tab/>
      </w:r>
      <w:r w:rsidR="00D61AF2" w:rsidRPr="005F4BF7">
        <w:rPr>
          <w:bCs/>
          <w:sz w:val="16"/>
          <w:szCs w:val="16"/>
        </w:rPr>
        <w:t xml:space="preserve">KOSTRA tabell </w:t>
      </w:r>
      <w:r w:rsidR="00D61AF2">
        <w:rPr>
          <w:bCs/>
          <w:sz w:val="16"/>
          <w:szCs w:val="16"/>
        </w:rPr>
        <w:t xml:space="preserve">12209. </w:t>
      </w:r>
      <w:r w:rsidR="00C12341" w:rsidRPr="005F4BF7">
        <w:rPr>
          <w:bCs/>
          <w:sz w:val="16"/>
          <w:szCs w:val="16"/>
        </w:rPr>
        <w:t>Tallet baserer seg på variabelen «</w:t>
      </w:r>
      <w:r w:rsidR="00D61AF2">
        <w:rPr>
          <w:bCs/>
          <w:sz w:val="16"/>
          <w:szCs w:val="16"/>
        </w:rPr>
        <w:t>beboere 80 år og over</w:t>
      </w:r>
      <w:r w:rsidR="00C12341" w:rsidRPr="005F4BF7">
        <w:rPr>
          <w:bCs/>
          <w:sz w:val="16"/>
          <w:szCs w:val="16"/>
        </w:rPr>
        <w:t>»</w:t>
      </w:r>
      <w:r w:rsidR="00D61AF2">
        <w:rPr>
          <w:bCs/>
          <w:sz w:val="16"/>
          <w:szCs w:val="16"/>
        </w:rPr>
        <w:t>,</w:t>
      </w:r>
      <w:r w:rsidR="00C12341" w:rsidRPr="005F4BF7">
        <w:rPr>
          <w:bCs/>
          <w:sz w:val="16"/>
          <w:szCs w:val="16"/>
        </w:rPr>
        <w:t xml:space="preserve"> beregnet </w:t>
      </w:r>
      <w:r w:rsidR="00D61AF2">
        <w:rPr>
          <w:bCs/>
          <w:sz w:val="16"/>
          <w:szCs w:val="16"/>
        </w:rPr>
        <w:t>som</w:t>
      </w:r>
      <w:r w:rsidR="00C12341" w:rsidRPr="005F4BF7">
        <w:rPr>
          <w:bCs/>
          <w:sz w:val="16"/>
          <w:szCs w:val="16"/>
        </w:rPr>
        <w:t xml:space="preserve"> en prosentandel av «</w:t>
      </w:r>
      <w:r w:rsidR="00D61AF2">
        <w:rPr>
          <w:bCs/>
          <w:sz w:val="16"/>
          <w:szCs w:val="16"/>
        </w:rPr>
        <w:t>innbyggere i aldersgruppen</w:t>
      </w:r>
      <w:r w:rsidR="00C12341" w:rsidRPr="005F4BF7">
        <w:rPr>
          <w:bCs/>
          <w:sz w:val="16"/>
          <w:szCs w:val="16"/>
        </w:rPr>
        <w:t xml:space="preserve">», </w:t>
      </w:r>
      <w:r w:rsidR="0018102C">
        <w:rPr>
          <w:sz w:val="16"/>
          <w:szCs w:val="16"/>
        </w:rPr>
        <w:t>april</w:t>
      </w:r>
      <w:r w:rsidR="0018102C" w:rsidRPr="005F4BF7">
        <w:rPr>
          <w:sz w:val="16"/>
          <w:szCs w:val="16"/>
        </w:rPr>
        <w:t xml:space="preserve"> </w:t>
      </w:r>
      <w:r w:rsidR="0018102C">
        <w:rPr>
          <w:sz w:val="16"/>
          <w:szCs w:val="16"/>
        </w:rPr>
        <w:t>2023</w:t>
      </w:r>
      <w:r w:rsidR="0018102C" w:rsidRPr="005F4BF7">
        <w:rPr>
          <w:sz w:val="16"/>
          <w:szCs w:val="16"/>
        </w:rPr>
        <w:t>.</w:t>
      </w:r>
    </w:p>
    <w:p w14:paraId="7BB93180" w14:textId="77777777" w:rsidR="00813414" w:rsidRPr="006077FE" w:rsidRDefault="00813414" w:rsidP="00B378F8">
      <w:pPr>
        <w:spacing w:after="0" w:line="240" w:lineRule="auto"/>
        <w:rPr>
          <w:bCs/>
          <w:strike/>
          <w:sz w:val="16"/>
          <w:szCs w:val="16"/>
        </w:rPr>
      </w:pPr>
    </w:p>
    <w:p w14:paraId="0AAD03E0" w14:textId="77777777" w:rsidR="00740AE1" w:rsidRDefault="00740AE1" w:rsidP="00C12341">
      <w:pPr>
        <w:spacing w:after="0" w:line="240" w:lineRule="auto"/>
        <w:ind w:left="708" w:hanging="708"/>
        <w:rPr>
          <w:bCs/>
          <w:sz w:val="16"/>
          <w:szCs w:val="16"/>
        </w:rPr>
      </w:pPr>
    </w:p>
    <w:p w14:paraId="2A7A4BF8" w14:textId="77777777" w:rsidR="00740AE1" w:rsidRDefault="00740AE1" w:rsidP="002432B7">
      <w:pPr>
        <w:spacing w:after="0" w:line="240" w:lineRule="auto"/>
        <w:ind w:left="708" w:hanging="708"/>
        <w:rPr>
          <w:bCs/>
          <w:sz w:val="16"/>
          <w:szCs w:val="16"/>
        </w:rPr>
      </w:pPr>
    </w:p>
    <w:p w14:paraId="7D0CEC37" w14:textId="5EA339A8" w:rsidR="00E23D18" w:rsidRPr="000A6646" w:rsidRDefault="00E23D18" w:rsidP="00F41034">
      <w:pPr>
        <w:rPr>
          <w:b/>
          <w:bCs/>
          <w:sz w:val="18"/>
          <w:szCs w:val="18"/>
        </w:rPr>
      </w:pPr>
      <w:r w:rsidRPr="000A6646">
        <w:rPr>
          <w:b/>
          <w:bCs/>
          <w:sz w:val="18"/>
          <w:szCs w:val="18"/>
        </w:rPr>
        <w:t xml:space="preserve">Tabell </w:t>
      </w:r>
      <w:r w:rsidR="00284490">
        <w:rPr>
          <w:b/>
          <w:bCs/>
          <w:sz w:val="18"/>
          <w:szCs w:val="18"/>
        </w:rPr>
        <w:t>4</w:t>
      </w:r>
      <w:r w:rsidRPr="000A6646">
        <w:rPr>
          <w:b/>
          <w:bCs/>
          <w:sz w:val="18"/>
          <w:szCs w:val="18"/>
        </w:rPr>
        <w:t xml:space="preserve">: Pleie- og omsorgstjenester: Beboere i boliger </w:t>
      </w:r>
      <w:r w:rsidR="008D641C">
        <w:rPr>
          <w:b/>
          <w:bCs/>
          <w:sz w:val="18"/>
          <w:szCs w:val="18"/>
        </w:rPr>
        <w:t xml:space="preserve">til pleie og omsorgsformål. </w:t>
      </w:r>
      <w:r w:rsidR="0051048C">
        <w:rPr>
          <w:b/>
          <w:bCs/>
          <w:sz w:val="18"/>
          <w:szCs w:val="18"/>
        </w:rPr>
        <w:t>201</w:t>
      </w:r>
      <w:r w:rsidR="001E7AF4">
        <w:rPr>
          <w:b/>
          <w:bCs/>
          <w:sz w:val="18"/>
          <w:szCs w:val="18"/>
        </w:rPr>
        <w:t>7</w:t>
      </w:r>
      <w:r w:rsidR="00A23CDF">
        <w:rPr>
          <w:b/>
          <w:bCs/>
          <w:sz w:val="18"/>
          <w:szCs w:val="18"/>
        </w:rPr>
        <w:t>-</w:t>
      </w:r>
      <w:r w:rsidR="0051048C">
        <w:rPr>
          <w:b/>
          <w:bCs/>
          <w:sz w:val="18"/>
          <w:szCs w:val="18"/>
        </w:rPr>
        <w:t>202</w:t>
      </w:r>
      <w:r w:rsidR="004E6369">
        <w:rPr>
          <w:b/>
          <w:bCs/>
          <w:sz w:val="18"/>
          <w:szCs w:val="18"/>
        </w:rPr>
        <w:t>2</w:t>
      </w:r>
      <w:r w:rsidRPr="000A6646">
        <w:rPr>
          <w:b/>
          <w:bCs/>
          <w:sz w:val="18"/>
          <w:szCs w:val="18"/>
        </w:rPr>
        <w:t xml:space="preserve"> Hele landet</w:t>
      </w:r>
      <w:r w:rsidR="00361953">
        <w:rPr>
          <w:b/>
          <w:bCs/>
          <w:sz w:val="18"/>
          <w:szCs w:val="18"/>
        </w:rPr>
        <w:t xml:space="preserve"> *</w:t>
      </w:r>
    </w:p>
    <w:tbl>
      <w:tblPr>
        <w:tblW w:w="91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3"/>
        <w:gridCol w:w="1050"/>
        <w:gridCol w:w="1129"/>
        <w:gridCol w:w="1129"/>
        <w:gridCol w:w="1129"/>
        <w:gridCol w:w="1149"/>
        <w:gridCol w:w="674"/>
        <w:gridCol w:w="674"/>
      </w:tblGrid>
      <w:tr w:rsidR="009E7208" w:rsidRPr="00361953" w14:paraId="5F6A10C0" w14:textId="77777777" w:rsidTr="00F01C2C">
        <w:trPr>
          <w:trHeight w:val="300"/>
        </w:trPr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73CEEBDE" w14:textId="77777777" w:rsidR="009E7208" w:rsidRPr="00F01C2C" w:rsidRDefault="009E7208" w:rsidP="00F01C2C">
            <w:pPr>
              <w:spacing w:after="0" w:line="240" w:lineRule="auto"/>
              <w:jc w:val="center"/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</w:pPr>
            <w:r w:rsidRPr="00F01C2C"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643BA772" w14:textId="6DF2E334" w:rsidR="009E7208" w:rsidRPr="00F01C2C" w:rsidRDefault="009E7208" w:rsidP="00F01C2C">
            <w:pPr>
              <w:jc w:val="center"/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</w:pPr>
            <w:r w:rsidRPr="00F01C2C"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5F93ADBC" w14:textId="05489B4E" w:rsidR="009E7208" w:rsidRPr="00F01C2C" w:rsidRDefault="009E7208" w:rsidP="00F01C2C">
            <w:pPr>
              <w:jc w:val="center"/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</w:pPr>
            <w:r w:rsidRPr="00F01C2C"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3F7CDFA9" w14:textId="7589D9FC" w:rsidR="009E7208" w:rsidRPr="00F01C2C" w:rsidRDefault="009E7208" w:rsidP="00F01C2C">
            <w:pPr>
              <w:jc w:val="center"/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</w:pPr>
            <w:r w:rsidRPr="00F01C2C"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14:paraId="349D327C" w14:textId="787BCC42" w:rsidR="009E7208" w:rsidRPr="00F01C2C" w:rsidRDefault="009E7208" w:rsidP="00F01C2C">
            <w:pPr>
              <w:jc w:val="center"/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</w:pPr>
            <w:r w:rsidRPr="00F01C2C"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0DA67B98" w14:textId="0AB85A49" w:rsidR="009E7208" w:rsidRPr="00F01C2C" w:rsidRDefault="009E7208" w:rsidP="00F01C2C">
            <w:pPr>
              <w:jc w:val="center"/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</w:pPr>
            <w:r w:rsidRPr="00F01C2C"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46E020B4" w14:textId="22DAEA67" w:rsidR="009E7208" w:rsidRPr="00F01C2C" w:rsidRDefault="009E7208" w:rsidP="00F01C2C">
            <w:pPr>
              <w:jc w:val="center"/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</w:pPr>
            <w:r w:rsidRPr="00F01C2C"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  <w:t>% endring 2018-2022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</w:tcPr>
          <w:p w14:paraId="1F5372DB" w14:textId="35E6020B" w:rsidR="009E7208" w:rsidRPr="00F01C2C" w:rsidRDefault="009E7208" w:rsidP="00F01C2C">
            <w:pPr>
              <w:jc w:val="center"/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</w:pPr>
            <w:r w:rsidRPr="00F01C2C">
              <w:rPr>
                <w:rFonts w:ascii="DepCentury Old Style" w:eastAsia="Times New Roman" w:hAnsi="DepCentury Old Style" w:cs="Calibri"/>
                <w:b/>
                <w:bCs/>
                <w:color w:val="000000"/>
                <w:sz w:val="16"/>
                <w:szCs w:val="16"/>
              </w:rPr>
              <w:t>% endring 2021- 2022</w:t>
            </w:r>
          </w:p>
        </w:tc>
      </w:tr>
      <w:tr w:rsidR="009E7208" w:rsidRPr="00361953" w14:paraId="12E80E49" w14:textId="77777777" w:rsidTr="001C0173">
        <w:trPr>
          <w:trHeight w:val="300"/>
        </w:trPr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 w14:paraId="031183C0" w14:textId="538BB839" w:rsidR="009E7208" w:rsidRPr="00361953" w:rsidRDefault="009E7208" w:rsidP="009E72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Beboere i boliger til pleie- og omsorgsformål i alt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F802BD" w14:textId="65DC2F1B" w:rsidR="009E7208" w:rsidRPr="009E7208" w:rsidRDefault="009E7208" w:rsidP="009E72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43 812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14:paraId="328DEA06" w14:textId="5C7F5CF2" w:rsidR="009E7208" w:rsidRPr="00B378F8" w:rsidRDefault="009E7208" w:rsidP="009E72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*****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57BF1A" w14:textId="2DC356C3" w:rsidR="009E7208" w:rsidRPr="009E7208" w:rsidRDefault="009E7208" w:rsidP="009E72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E72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43 326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4AF089" w14:textId="08350D05" w:rsidR="009E7208" w:rsidRPr="009E7208" w:rsidRDefault="009E7208" w:rsidP="009E72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E72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42 597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FA7211" w14:textId="2BA894AF" w:rsidR="009E7208" w:rsidRPr="00B378F8" w:rsidRDefault="009E7208" w:rsidP="009E72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42 098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6B5CA" w14:textId="6613E2AC" w:rsidR="009E7208" w:rsidRPr="00CE324C" w:rsidRDefault="009E7208" w:rsidP="009E7208">
            <w:pPr>
              <w:jc w:val="right"/>
              <w:rPr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-3,9 %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8E864" w14:textId="2585D1C2" w:rsidR="009E7208" w:rsidRPr="00CE324C" w:rsidRDefault="009E7208" w:rsidP="009E7208">
            <w:pPr>
              <w:jc w:val="right"/>
              <w:rPr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-1,2 %</w:t>
            </w:r>
          </w:p>
        </w:tc>
      </w:tr>
      <w:tr w:rsidR="009E7208" w:rsidRPr="00361953" w14:paraId="0387030B" w14:textId="77777777" w:rsidTr="001C0173">
        <w:trPr>
          <w:trHeight w:val="300"/>
        </w:trPr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 w14:paraId="6B78C4B5" w14:textId="1A609812" w:rsidR="009E7208" w:rsidRPr="00361953" w:rsidRDefault="009E7208" w:rsidP="009E7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Under 67 år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1F4AD1" w14:textId="7A5ECD01" w:rsidR="009E7208" w:rsidRPr="009E7208" w:rsidRDefault="009E7208" w:rsidP="009E720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20 058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14:paraId="3285FF88" w14:textId="793A9658" w:rsidR="009E7208" w:rsidRPr="00B378F8" w:rsidRDefault="009E7208" w:rsidP="009E72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*****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A8C272" w14:textId="2DC2C8DE" w:rsidR="009E7208" w:rsidRPr="009E7208" w:rsidRDefault="009E7208" w:rsidP="009E720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20 787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38788A" w14:textId="447A1B5E" w:rsidR="009E7208" w:rsidRPr="009E7208" w:rsidRDefault="009E7208" w:rsidP="009E720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19 751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7519E8" w14:textId="072B8561" w:rsidR="009E7208" w:rsidRPr="00B378F8" w:rsidRDefault="009E7208" w:rsidP="009E72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19 630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F8F9A" w14:textId="6675FC8C" w:rsidR="009E7208" w:rsidRPr="00CE324C" w:rsidRDefault="009E7208" w:rsidP="009E7208">
            <w:pPr>
              <w:jc w:val="right"/>
              <w:rPr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-2,1 %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4FB3B" w14:textId="11FC7223" w:rsidR="009E7208" w:rsidRPr="00CE324C" w:rsidRDefault="009E7208" w:rsidP="009E7208">
            <w:pPr>
              <w:jc w:val="right"/>
              <w:rPr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-0,6 %</w:t>
            </w:r>
          </w:p>
        </w:tc>
      </w:tr>
      <w:tr w:rsidR="009E7208" w:rsidRPr="00361953" w14:paraId="78999203" w14:textId="77777777" w:rsidTr="001C0173">
        <w:trPr>
          <w:trHeight w:val="300"/>
        </w:trPr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 w14:paraId="6D8C732B" w14:textId="45DEACC0" w:rsidR="009E7208" w:rsidRPr="00361953" w:rsidRDefault="009E7208" w:rsidP="009E7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67-79 år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2B1EF9" w14:textId="62846CC3" w:rsidR="009E7208" w:rsidRPr="009E7208" w:rsidRDefault="009E7208" w:rsidP="009E720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7 794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14:paraId="51501517" w14:textId="37011F24" w:rsidR="009E7208" w:rsidRPr="00B378F8" w:rsidRDefault="009E7208" w:rsidP="009E72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*****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45FD02" w14:textId="2286C9EC" w:rsidR="009E7208" w:rsidRPr="009E7208" w:rsidRDefault="009E7208" w:rsidP="009E720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7 846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07ED8D" w14:textId="0E4D5444" w:rsidR="009E7208" w:rsidRPr="009E7208" w:rsidRDefault="009E7208" w:rsidP="009E720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8 041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30FA10" w14:textId="60F08BAE" w:rsidR="009E7208" w:rsidRPr="00B378F8" w:rsidRDefault="009E7208" w:rsidP="009E72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8 127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6085D" w14:textId="557EC036" w:rsidR="009E7208" w:rsidRPr="00CE324C" w:rsidRDefault="009E7208" w:rsidP="009E7208">
            <w:pPr>
              <w:jc w:val="right"/>
              <w:rPr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4,3 %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BA303" w14:textId="0314F80C" w:rsidR="009E7208" w:rsidRPr="00CE324C" w:rsidRDefault="009E7208" w:rsidP="009E7208">
            <w:pPr>
              <w:jc w:val="right"/>
              <w:rPr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1,1 %</w:t>
            </w:r>
          </w:p>
        </w:tc>
      </w:tr>
      <w:tr w:rsidR="009E7208" w:rsidRPr="00361953" w14:paraId="5619F04A" w14:textId="77777777" w:rsidTr="001C0173">
        <w:trPr>
          <w:trHeight w:val="300"/>
        </w:trPr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 w14:paraId="36837AD2" w14:textId="3224F20A" w:rsidR="009E7208" w:rsidRPr="00361953" w:rsidRDefault="009E7208" w:rsidP="009E7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 år og over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0B9C55" w14:textId="70C948EF" w:rsidR="009E7208" w:rsidRPr="009E7208" w:rsidRDefault="009E7208" w:rsidP="009E720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15 960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14:paraId="7179651B" w14:textId="567386E0" w:rsidR="009E7208" w:rsidRPr="00B378F8" w:rsidRDefault="009E7208" w:rsidP="009E72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*****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28C34E" w14:textId="622B448C" w:rsidR="009E7208" w:rsidRPr="009E7208" w:rsidRDefault="009E7208" w:rsidP="009E720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14 693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D962FA" w14:textId="47A667F4" w:rsidR="009E7208" w:rsidRPr="009E7208" w:rsidRDefault="009E7208" w:rsidP="009E720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14 805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B6C9EB" w14:textId="5CA27F0A" w:rsidR="009E7208" w:rsidRPr="00B378F8" w:rsidRDefault="009E7208" w:rsidP="009E72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14 341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CFF95" w14:textId="1C1D4803" w:rsidR="009E7208" w:rsidRPr="00CE324C" w:rsidRDefault="009E7208" w:rsidP="009E7208">
            <w:pPr>
              <w:jc w:val="right"/>
              <w:rPr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-10,1 %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5CE58" w14:textId="4FDA727F" w:rsidR="009E7208" w:rsidRPr="00CE324C" w:rsidRDefault="009E7208" w:rsidP="009E7208">
            <w:pPr>
              <w:jc w:val="right"/>
              <w:rPr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-3,1 %</w:t>
            </w:r>
          </w:p>
        </w:tc>
      </w:tr>
      <w:tr w:rsidR="009E7208" w:rsidRPr="00361953" w14:paraId="64F2A73B" w14:textId="77777777" w:rsidTr="004F61E2">
        <w:trPr>
          <w:trHeight w:val="300"/>
        </w:trPr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 w14:paraId="3C243D6C" w14:textId="11FE6B7C" w:rsidR="009E7208" w:rsidRPr="00361953" w:rsidRDefault="009E7208" w:rsidP="009E72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Boliger med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heldøgnsbemanning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51959" w14:textId="393EF775" w:rsidR="009E7208" w:rsidRPr="00285FBA" w:rsidRDefault="009E7208" w:rsidP="009E7208">
            <w:pPr>
              <w:jc w:val="right"/>
              <w:rPr>
                <w:rFonts w:cstheme="minorHAnsi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A3F41" w14:textId="2D91E0A1" w:rsidR="009E7208" w:rsidRPr="00B378F8" w:rsidRDefault="009E7208" w:rsidP="009E72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964DF" w14:textId="0A3D4BDA" w:rsidR="009E7208" w:rsidRPr="009E7208" w:rsidRDefault="009E7208" w:rsidP="009E720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FAB0E" w14:textId="77735160" w:rsidR="009E7208" w:rsidRPr="009E7208" w:rsidRDefault="009E7208" w:rsidP="009E720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23572" w14:textId="5F5FE8C5" w:rsidR="009E7208" w:rsidRPr="00B378F8" w:rsidRDefault="009E7208" w:rsidP="009E72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9058A" w14:textId="0FB989B8" w:rsidR="009E7208" w:rsidRPr="00285FBA" w:rsidRDefault="009E7208" w:rsidP="009E7208">
            <w:pPr>
              <w:jc w:val="right"/>
              <w:rPr>
                <w:rFonts w:cstheme="minorHAnsi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68900" w14:textId="7DD0505F" w:rsidR="009E7208" w:rsidRPr="00285FBA" w:rsidRDefault="009E7208" w:rsidP="009E7208">
            <w:pPr>
              <w:jc w:val="right"/>
              <w:rPr>
                <w:rFonts w:cstheme="minorHAnsi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E7208" w:rsidRPr="00361953" w14:paraId="1124A150" w14:textId="77777777" w:rsidTr="004F61E2">
        <w:trPr>
          <w:trHeight w:val="300"/>
        </w:trPr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 w14:paraId="4C06614B" w14:textId="7FBE4A18" w:rsidR="009E7208" w:rsidRPr="009669CE" w:rsidRDefault="009E7208" w:rsidP="009E7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Beboere alt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F5270" w14:textId="1C05BB23" w:rsidR="009E7208" w:rsidRPr="009E7208" w:rsidRDefault="009E7208" w:rsidP="009E720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24 255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A6482" w14:textId="76D96C21" w:rsidR="009E7208" w:rsidRPr="009E7208" w:rsidRDefault="009E7208" w:rsidP="009E720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24 569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EB68D" w14:textId="151CD91A" w:rsidR="009E7208" w:rsidRPr="009E7208" w:rsidRDefault="009E7208" w:rsidP="009E720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25 316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E2B92" w14:textId="0AFD66E0" w:rsidR="009E7208" w:rsidRPr="009E7208" w:rsidRDefault="009E7208" w:rsidP="009E720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26 160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A4CB0" w14:textId="09C4C411" w:rsidR="009E7208" w:rsidRPr="00B378F8" w:rsidRDefault="009E7208" w:rsidP="009E72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26 003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CF52C" w14:textId="3B722342" w:rsidR="009E7208" w:rsidRPr="00285FBA" w:rsidRDefault="009E7208" w:rsidP="009E7208">
            <w:pPr>
              <w:jc w:val="right"/>
              <w:rPr>
                <w:rFonts w:cstheme="minorHAnsi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7,2 %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66EC6" w14:textId="616CB686" w:rsidR="009E7208" w:rsidRPr="00285FBA" w:rsidRDefault="009E7208" w:rsidP="009E7208">
            <w:pPr>
              <w:jc w:val="right"/>
              <w:rPr>
                <w:rFonts w:cstheme="minorHAnsi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-0,6 %</w:t>
            </w:r>
          </w:p>
        </w:tc>
      </w:tr>
      <w:tr w:rsidR="009E7208" w:rsidRPr="006077FE" w14:paraId="65C9E60C" w14:textId="77777777" w:rsidTr="001C0173">
        <w:trPr>
          <w:trHeight w:val="300"/>
        </w:trPr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 w14:paraId="454D2572" w14:textId="451C1339" w:rsidR="009E7208" w:rsidRPr="006077FE" w:rsidRDefault="009E7208" w:rsidP="009E720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Beboere 67 år og over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14:paraId="3BA266C6" w14:textId="68CA2672" w:rsidR="009E7208" w:rsidRPr="009E7208" w:rsidRDefault="009E7208" w:rsidP="009E72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E72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****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14:paraId="604D8408" w14:textId="482D1625" w:rsidR="009E7208" w:rsidRPr="009E7208" w:rsidRDefault="009E7208" w:rsidP="009E72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E72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****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14:paraId="18CF1966" w14:textId="08466B67" w:rsidR="009E7208" w:rsidRPr="009E7208" w:rsidRDefault="009E7208" w:rsidP="009E72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E72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****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14:paraId="5C0E2682" w14:textId="7506E57A" w:rsidR="009E7208" w:rsidRPr="009E7208" w:rsidRDefault="009E7208" w:rsidP="009E72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E72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****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14:paraId="25E83BDE" w14:textId="6F161682" w:rsidR="009E7208" w:rsidRPr="009E7208" w:rsidRDefault="009E7208" w:rsidP="009E72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E72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****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D8A0A" w14:textId="39429CD0" w:rsidR="009E7208" w:rsidRPr="006077FE" w:rsidRDefault="009E7208" w:rsidP="009E7208">
            <w:pPr>
              <w:jc w:val="right"/>
              <w:rPr>
                <w:rFonts w:cstheme="minorHAnsi"/>
                <w:strike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B58C09" w14:textId="0A33A3E0" w:rsidR="009E7208" w:rsidRPr="006077FE" w:rsidRDefault="009E7208" w:rsidP="009E7208">
            <w:pPr>
              <w:jc w:val="right"/>
              <w:rPr>
                <w:rFonts w:cstheme="minorHAnsi"/>
                <w:strike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E7208" w:rsidRPr="00361953" w14:paraId="4F72A0D2" w14:textId="77777777" w:rsidTr="004F61E2">
        <w:trPr>
          <w:trHeight w:val="300"/>
        </w:trPr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 w14:paraId="0D8B3DB8" w14:textId="0326CBBB" w:rsidR="009E7208" w:rsidRPr="00361953" w:rsidRDefault="009E7208" w:rsidP="009E72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Andel innbyggere 80 år + i bolig med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heldøgnsbemanning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B69C7" w14:textId="1AD8EAA2" w:rsidR="009E7208" w:rsidRPr="00285FBA" w:rsidRDefault="009E7208" w:rsidP="009E7208">
            <w:pPr>
              <w:jc w:val="right"/>
              <w:rPr>
                <w:rFonts w:cstheme="minorHAnsi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3,7 %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5B807" w14:textId="45E95AD7" w:rsidR="009E7208" w:rsidRPr="00285FBA" w:rsidRDefault="009E7208" w:rsidP="009E7208">
            <w:pPr>
              <w:jc w:val="right"/>
              <w:rPr>
                <w:rFonts w:cstheme="minorHAnsi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3,6 %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1E258" w14:textId="7C5E30FB" w:rsidR="009E7208" w:rsidRPr="00285FBA" w:rsidRDefault="009E7208" w:rsidP="009E7208">
            <w:pPr>
              <w:jc w:val="right"/>
              <w:rPr>
                <w:rFonts w:cstheme="minorHAnsi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3,6 %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54932" w14:textId="7D1F7881" w:rsidR="009E7208" w:rsidRPr="00285FBA" w:rsidRDefault="009E7208" w:rsidP="009E7208">
            <w:pPr>
              <w:jc w:val="right"/>
              <w:rPr>
                <w:rFonts w:cstheme="minorHAnsi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3,6 %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5ED56" w14:textId="435A9B44" w:rsidR="009E7208" w:rsidRPr="00285FBA" w:rsidRDefault="009E7208" w:rsidP="009E7208">
            <w:pPr>
              <w:jc w:val="right"/>
              <w:rPr>
                <w:rFonts w:cstheme="minorHAnsi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3,4 %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EE4D7" w14:textId="48F6A206" w:rsidR="009E7208" w:rsidRPr="00285FBA" w:rsidRDefault="009E7208" w:rsidP="009E7208">
            <w:pPr>
              <w:jc w:val="right"/>
              <w:rPr>
                <w:rFonts w:cstheme="minorHAnsi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DFBD2" w14:textId="34F6F892" w:rsidR="009E7208" w:rsidRPr="00285FBA" w:rsidRDefault="009E7208" w:rsidP="009E7208">
            <w:pPr>
              <w:jc w:val="right"/>
              <w:rPr>
                <w:rFonts w:cstheme="minorHAnsi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E7208" w:rsidRPr="00361953" w14:paraId="635665B2" w14:textId="77777777" w:rsidTr="004F61E2">
        <w:trPr>
          <w:trHeight w:val="300"/>
        </w:trPr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 w14:paraId="7B908A1A" w14:textId="6F836CAC" w:rsidR="009E7208" w:rsidRPr="00361953" w:rsidRDefault="009E7208" w:rsidP="009E720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Beboere 80 år og over**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F0446" w14:textId="203255F3" w:rsidR="009E7208" w:rsidRPr="00285FBA" w:rsidRDefault="009E7208" w:rsidP="009E7208">
            <w:pPr>
              <w:jc w:val="right"/>
              <w:rPr>
                <w:rFonts w:cstheme="minorHAnsi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8 364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3E2F3" w14:textId="0D188054" w:rsidR="009E7208" w:rsidRPr="00285FBA" w:rsidRDefault="009E7208" w:rsidP="009E7208">
            <w:pPr>
              <w:jc w:val="right"/>
              <w:rPr>
                <w:rFonts w:cstheme="minorHAnsi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8 393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63EF2" w14:textId="21FBB99B" w:rsidR="009E7208" w:rsidRPr="00285FBA" w:rsidRDefault="009E7208" w:rsidP="009E7208">
            <w:pPr>
              <w:jc w:val="right"/>
              <w:rPr>
                <w:rFonts w:cstheme="minorHAnsi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8 501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9AC5F" w14:textId="1F6D42A1" w:rsidR="009E7208" w:rsidRPr="00285FBA" w:rsidRDefault="009E7208" w:rsidP="009E7208">
            <w:pPr>
              <w:jc w:val="right"/>
              <w:rPr>
                <w:rFonts w:cstheme="minorHAnsi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8 541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685EA" w14:textId="6C120132" w:rsidR="009E7208" w:rsidRPr="00285FBA" w:rsidRDefault="009E7208" w:rsidP="009E7208">
            <w:pPr>
              <w:jc w:val="right"/>
              <w:rPr>
                <w:rFonts w:cstheme="minorHAnsi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8 480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C2DD6" w14:textId="010EA245" w:rsidR="009E7208" w:rsidRPr="00285FBA" w:rsidRDefault="009E7208" w:rsidP="009E7208">
            <w:pPr>
              <w:jc w:val="right"/>
              <w:rPr>
                <w:rFonts w:cstheme="minorHAnsi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1,4 %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73DB0" w14:textId="5E1939E9" w:rsidR="009E7208" w:rsidRPr="00285FBA" w:rsidRDefault="009E7208" w:rsidP="009E7208">
            <w:pPr>
              <w:jc w:val="right"/>
              <w:rPr>
                <w:rFonts w:cstheme="minorHAnsi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-0,7 %</w:t>
            </w:r>
          </w:p>
        </w:tc>
      </w:tr>
      <w:tr w:rsidR="009E7208" w:rsidRPr="00361953" w14:paraId="50264F8A" w14:textId="77777777" w:rsidTr="004F61E2">
        <w:trPr>
          <w:trHeight w:val="300"/>
        </w:trPr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 w14:paraId="048858ED" w14:textId="0544308F" w:rsidR="009E7208" w:rsidRPr="00361953" w:rsidRDefault="009E7208" w:rsidP="009E720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Andel boliger brukt av 80 år og eldre ***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827DA" w14:textId="1AE026E9" w:rsidR="009E7208" w:rsidRPr="00285FBA" w:rsidRDefault="009E7208" w:rsidP="009E7208">
            <w:pPr>
              <w:jc w:val="right"/>
              <w:rPr>
                <w:rFonts w:cstheme="minorHAnsi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34,5 %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DD966" w14:textId="7D286F91" w:rsidR="009E7208" w:rsidRPr="00285FBA" w:rsidRDefault="009E7208" w:rsidP="009E7208">
            <w:pPr>
              <w:jc w:val="right"/>
              <w:rPr>
                <w:rFonts w:cstheme="minorHAnsi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34,2 %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9D3A0" w14:textId="0F39B58E" w:rsidR="009E7208" w:rsidRPr="00285FBA" w:rsidRDefault="009E7208" w:rsidP="009E7208">
            <w:pPr>
              <w:jc w:val="right"/>
              <w:rPr>
                <w:rFonts w:cstheme="minorHAnsi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33,6 %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89C75" w14:textId="1E0F072A" w:rsidR="009E7208" w:rsidRPr="00285FBA" w:rsidRDefault="009E7208" w:rsidP="009E7208">
            <w:pPr>
              <w:jc w:val="right"/>
              <w:rPr>
                <w:rFonts w:cstheme="minorHAnsi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32,6 %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72499" w14:textId="30640452" w:rsidR="009E7208" w:rsidRPr="00285FBA" w:rsidRDefault="009E7208" w:rsidP="009E7208">
            <w:pPr>
              <w:jc w:val="right"/>
              <w:rPr>
                <w:rFonts w:cstheme="minorHAnsi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32,6 %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3D13B" w14:textId="7D3F0C53" w:rsidR="009E7208" w:rsidRPr="00285FBA" w:rsidRDefault="009E7208" w:rsidP="009E7208">
            <w:pPr>
              <w:jc w:val="right"/>
              <w:rPr>
                <w:rFonts w:cstheme="minorHAnsi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EA17F" w14:textId="0F9F78E2" w:rsidR="009E7208" w:rsidRPr="00285FBA" w:rsidRDefault="009E7208" w:rsidP="009E7208">
            <w:pPr>
              <w:jc w:val="right"/>
              <w:rPr>
                <w:rFonts w:cstheme="minorHAnsi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E7208" w:rsidRPr="00361953" w14:paraId="389E9AD0" w14:textId="77777777" w:rsidTr="004F61E2">
        <w:trPr>
          <w:trHeight w:val="300"/>
        </w:trPr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 w14:paraId="68C64922" w14:textId="72747726" w:rsidR="009E7208" w:rsidRPr="00361953" w:rsidRDefault="009E7208" w:rsidP="009E720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Andel boliger med heldøgnsomsorg brukt til 80 år og eldre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07BB0" w14:textId="6AFC7479" w:rsidR="009E7208" w:rsidRPr="00285FBA" w:rsidRDefault="009E7208" w:rsidP="009E7208">
            <w:pPr>
              <w:jc w:val="right"/>
              <w:rPr>
                <w:rFonts w:cstheme="minorHAnsi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34,5 %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5DCB7" w14:textId="7E559229" w:rsidR="009E7208" w:rsidRPr="00285FBA" w:rsidRDefault="009E7208" w:rsidP="009E7208">
            <w:pPr>
              <w:jc w:val="right"/>
              <w:rPr>
                <w:rFonts w:cstheme="minorHAnsi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34,2 %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120C9" w14:textId="1465A4DE" w:rsidR="009E7208" w:rsidRPr="00285FBA" w:rsidRDefault="009E7208" w:rsidP="009E7208">
            <w:pPr>
              <w:jc w:val="right"/>
              <w:rPr>
                <w:rFonts w:cstheme="minorHAnsi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33,6 %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3A3BA" w14:textId="37A1975C" w:rsidR="009E7208" w:rsidRPr="00285FBA" w:rsidRDefault="009E7208" w:rsidP="009E7208">
            <w:pPr>
              <w:jc w:val="right"/>
              <w:rPr>
                <w:rFonts w:cstheme="minorHAnsi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32,6 %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CCED8" w14:textId="07BBAB45" w:rsidR="009E7208" w:rsidRPr="00285FBA" w:rsidRDefault="009E7208" w:rsidP="009E7208">
            <w:pPr>
              <w:jc w:val="right"/>
              <w:rPr>
                <w:rFonts w:cstheme="minorHAnsi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32,6 %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7F7C1" w14:textId="140D1A3B" w:rsidR="009E7208" w:rsidRPr="00285FBA" w:rsidRDefault="009E7208" w:rsidP="009E7208">
            <w:pPr>
              <w:jc w:val="right"/>
              <w:rPr>
                <w:rFonts w:cstheme="minorHAnsi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8854C" w14:textId="747EADE0" w:rsidR="009E7208" w:rsidRPr="00285FBA" w:rsidRDefault="009E7208" w:rsidP="009E7208">
            <w:pPr>
              <w:jc w:val="right"/>
              <w:rPr>
                <w:rFonts w:cstheme="minorHAnsi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73AC8C20" w14:textId="419640D7" w:rsidR="00C25D4C" w:rsidRPr="005F4BF7" w:rsidRDefault="00361953" w:rsidP="007B78FA">
      <w:pPr>
        <w:spacing w:after="0" w:line="240" w:lineRule="auto"/>
        <w:ind w:left="709" w:hanging="709"/>
        <w:rPr>
          <w:sz w:val="16"/>
          <w:szCs w:val="16"/>
        </w:rPr>
      </w:pPr>
      <w:r w:rsidRPr="005F4BF7">
        <w:rPr>
          <w:sz w:val="16"/>
          <w:szCs w:val="16"/>
        </w:rPr>
        <w:t>*</w:t>
      </w:r>
      <w:r w:rsidRPr="005F4BF7">
        <w:t xml:space="preserve"> </w:t>
      </w:r>
      <w:r w:rsidR="00740AE1" w:rsidRPr="005F4BF7">
        <w:tab/>
      </w:r>
      <w:r w:rsidR="00F751FE" w:rsidRPr="005F4BF7">
        <w:rPr>
          <w:sz w:val="16"/>
          <w:szCs w:val="16"/>
        </w:rPr>
        <w:t>Tall fra KOSTRA</w:t>
      </w:r>
      <w:r w:rsidR="004E2DCD">
        <w:rPr>
          <w:sz w:val="16"/>
          <w:szCs w:val="16"/>
        </w:rPr>
        <w:t xml:space="preserve"> tabell 4469,</w:t>
      </w:r>
      <w:r w:rsidR="00F751FE" w:rsidRPr="005F4BF7">
        <w:rPr>
          <w:sz w:val="16"/>
          <w:szCs w:val="16"/>
        </w:rPr>
        <w:t xml:space="preserve"> innhentet fra SSB </w:t>
      </w:r>
      <w:r w:rsidR="00D17217">
        <w:rPr>
          <w:sz w:val="16"/>
          <w:szCs w:val="16"/>
        </w:rPr>
        <w:t>april</w:t>
      </w:r>
      <w:r w:rsidR="0051048C">
        <w:rPr>
          <w:sz w:val="16"/>
          <w:szCs w:val="16"/>
        </w:rPr>
        <w:t xml:space="preserve"> 202</w:t>
      </w:r>
      <w:r w:rsidR="00D17217">
        <w:rPr>
          <w:sz w:val="16"/>
          <w:szCs w:val="16"/>
        </w:rPr>
        <w:t>3</w:t>
      </w:r>
    </w:p>
    <w:p w14:paraId="3D888D4E" w14:textId="3DB4DD7D" w:rsidR="00CB52E5" w:rsidRPr="005F4BF7" w:rsidRDefault="00CB52E5" w:rsidP="0060536C">
      <w:pPr>
        <w:spacing w:after="0" w:line="240" w:lineRule="auto"/>
        <w:ind w:left="709" w:hanging="709"/>
        <w:rPr>
          <w:sz w:val="16"/>
          <w:szCs w:val="16"/>
        </w:rPr>
      </w:pPr>
      <w:r w:rsidRPr="005F4BF7">
        <w:rPr>
          <w:sz w:val="16"/>
          <w:szCs w:val="16"/>
        </w:rPr>
        <w:t>**</w:t>
      </w:r>
      <w:r w:rsidRPr="005F4BF7">
        <w:rPr>
          <w:sz w:val="16"/>
          <w:szCs w:val="16"/>
        </w:rPr>
        <w:tab/>
      </w:r>
      <w:r w:rsidR="00D72B82">
        <w:rPr>
          <w:sz w:val="16"/>
          <w:szCs w:val="16"/>
        </w:rPr>
        <w:t>B</w:t>
      </w:r>
      <w:r w:rsidRPr="005F4BF7">
        <w:rPr>
          <w:sz w:val="16"/>
          <w:szCs w:val="16"/>
        </w:rPr>
        <w:t xml:space="preserve">asert på «antall 80 år og over» (antall innbyggere hentet fra KOSTRA tabell 07790 og «andel innbyggere 80 år og over i bolig med heldøgns bemanning» (fra KOSTRA tabell </w:t>
      </w:r>
      <w:r w:rsidR="00D72B82">
        <w:rPr>
          <w:sz w:val="16"/>
          <w:szCs w:val="16"/>
        </w:rPr>
        <w:t>12292</w:t>
      </w:r>
      <w:r w:rsidRPr="005F4BF7">
        <w:rPr>
          <w:sz w:val="16"/>
          <w:szCs w:val="16"/>
        </w:rPr>
        <w:t>)</w:t>
      </w:r>
      <w:r w:rsidR="0060536C" w:rsidRPr="005F4BF7">
        <w:rPr>
          <w:sz w:val="16"/>
          <w:szCs w:val="16"/>
        </w:rPr>
        <w:t xml:space="preserve">, </w:t>
      </w:r>
      <w:r w:rsidR="00D17217">
        <w:rPr>
          <w:sz w:val="16"/>
          <w:szCs w:val="16"/>
        </w:rPr>
        <w:t>april</w:t>
      </w:r>
      <w:r w:rsidR="0051048C">
        <w:rPr>
          <w:sz w:val="16"/>
          <w:szCs w:val="16"/>
        </w:rPr>
        <w:t xml:space="preserve"> 202</w:t>
      </w:r>
      <w:r w:rsidR="00D17217">
        <w:rPr>
          <w:sz w:val="16"/>
          <w:szCs w:val="16"/>
        </w:rPr>
        <w:t>3</w:t>
      </w:r>
    </w:p>
    <w:p w14:paraId="3AA1AF8B" w14:textId="3FBFF7E4" w:rsidR="00E23D18" w:rsidRDefault="00C41306" w:rsidP="007B78FA">
      <w:pPr>
        <w:spacing w:after="0" w:line="240" w:lineRule="auto"/>
        <w:ind w:left="709" w:hanging="709"/>
        <w:rPr>
          <w:color w:val="FF0000"/>
          <w:sz w:val="16"/>
          <w:szCs w:val="16"/>
        </w:rPr>
      </w:pPr>
      <w:r w:rsidRPr="005F4BF7">
        <w:rPr>
          <w:sz w:val="16"/>
          <w:szCs w:val="16"/>
        </w:rPr>
        <w:t>**</w:t>
      </w:r>
      <w:r w:rsidR="00CB52E5" w:rsidRPr="005F4BF7">
        <w:rPr>
          <w:sz w:val="16"/>
          <w:szCs w:val="16"/>
        </w:rPr>
        <w:t>*</w:t>
      </w:r>
      <w:r w:rsidRPr="005F4BF7">
        <w:rPr>
          <w:sz w:val="16"/>
          <w:szCs w:val="16"/>
        </w:rPr>
        <w:tab/>
        <w:t>Andel boliger brukt av 80 år og eldre er prosenten som antall «beboere i bolig til pleie- og omsorgsformål 80 år og over» utgjør av antall «beboere i boliger til pleie- og omsorgsformål i alt»</w:t>
      </w:r>
      <w:r w:rsidR="0060536C" w:rsidRPr="005F4BF7">
        <w:rPr>
          <w:sz w:val="16"/>
          <w:szCs w:val="16"/>
        </w:rPr>
        <w:t xml:space="preserve">, </w:t>
      </w:r>
      <w:r w:rsidR="0018102C">
        <w:rPr>
          <w:sz w:val="16"/>
          <w:szCs w:val="16"/>
        </w:rPr>
        <w:t>april</w:t>
      </w:r>
      <w:r w:rsidR="0018102C" w:rsidRPr="005F4BF7">
        <w:rPr>
          <w:sz w:val="16"/>
          <w:szCs w:val="16"/>
        </w:rPr>
        <w:t xml:space="preserve"> </w:t>
      </w:r>
      <w:r w:rsidR="0018102C">
        <w:rPr>
          <w:sz w:val="16"/>
          <w:szCs w:val="16"/>
        </w:rPr>
        <w:t>2023</w:t>
      </w:r>
      <w:r w:rsidR="0018102C" w:rsidRPr="005F4BF7">
        <w:rPr>
          <w:sz w:val="16"/>
          <w:szCs w:val="16"/>
        </w:rPr>
        <w:t>.</w:t>
      </w:r>
    </w:p>
    <w:p w14:paraId="67D848E7" w14:textId="5DD6D0BD" w:rsidR="00D72B82" w:rsidRPr="00411CAA" w:rsidRDefault="00D72B82" w:rsidP="007B78FA">
      <w:pPr>
        <w:spacing w:after="0" w:line="240" w:lineRule="auto"/>
        <w:ind w:left="709" w:hanging="709"/>
        <w:rPr>
          <w:sz w:val="16"/>
          <w:szCs w:val="16"/>
        </w:rPr>
      </w:pPr>
      <w:r w:rsidRPr="00640274">
        <w:rPr>
          <w:sz w:val="16"/>
          <w:szCs w:val="16"/>
        </w:rPr>
        <w:t>****</w:t>
      </w:r>
      <w:r w:rsidRPr="00640274">
        <w:rPr>
          <w:sz w:val="16"/>
          <w:szCs w:val="16"/>
        </w:rPr>
        <w:tab/>
      </w:r>
      <w:r w:rsidR="004F61E2">
        <w:rPr>
          <w:sz w:val="16"/>
          <w:szCs w:val="16"/>
        </w:rPr>
        <w:t>Tilsvarende tall</w:t>
      </w:r>
      <w:r w:rsidR="00B378F8" w:rsidRPr="00640274">
        <w:rPr>
          <w:sz w:val="16"/>
          <w:szCs w:val="16"/>
        </w:rPr>
        <w:t xml:space="preserve"> ikke tilgjengelig</w:t>
      </w:r>
      <w:r w:rsidR="002B691D" w:rsidRPr="00640274">
        <w:rPr>
          <w:sz w:val="16"/>
          <w:szCs w:val="16"/>
        </w:rPr>
        <w:t xml:space="preserve"> </w:t>
      </w:r>
      <w:r w:rsidR="00D17217">
        <w:rPr>
          <w:sz w:val="16"/>
          <w:szCs w:val="16"/>
        </w:rPr>
        <w:t>april</w:t>
      </w:r>
      <w:r w:rsidR="00781B64" w:rsidRPr="00640274">
        <w:rPr>
          <w:sz w:val="16"/>
          <w:szCs w:val="16"/>
        </w:rPr>
        <w:t xml:space="preserve"> </w:t>
      </w:r>
      <w:r w:rsidR="0051048C">
        <w:rPr>
          <w:sz w:val="16"/>
          <w:szCs w:val="16"/>
        </w:rPr>
        <w:t>202</w:t>
      </w:r>
      <w:r w:rsidR="00D17217">
        <w:rPr>
          <w:sz w:val="16"/>
          <w:szCs w:val="16"/>
        </w:rPr>
        <w:t>3</w:t>
      </w:r>
    </w:p>
    <w:p w14:paraId="6F71A4D9" w14:textId="77777777" w:rsidR="00E23D18" w:rsidRDefault="00E23D18" w:rsidP="00F41034"/>
    <w:p w14:paraId="6D65F7FE" w14:textId="77777777" w:rsidR="00E23D18" w:rsidRPr="00470DAA" w:rsidRDefault="00F84D18" w:rsidP="00895D39">
      <w:pPr>
        <w:pStyle w:val="Overskrift2"/>
      </w:pPr>
      <w:r>
        <w:rPr>
          <w:color w:val="auto"/>
        </w:rPr>
        <w:lastRenderedPageBreak/>
        <w:t>Planlegging for fremtiden</w:t>
      </w:r>
    </w:p>
    <w:p w14:paraId="5AC0377B" w14:textId="77777777" w:rsidR="00036EF9" w:rsidRDefault="00E23D18" w:rsidP="00C05F4B">
      <w:r>
        <w:t xml:space="preserve">I </w:t>
      </w:r>
      <w:r w:rsidR="001008F6">
        <w:t xml:space="preserve">stadig </w:t>
      </w:r>
      <w:r w:rsidR="003A7908">
        <w:t>flere</w:t>
      </w:r>
      <w:r>
        <w:t xml:space="preserve"> kommuner er det vanlig å se heldøgnstilbudet i sammenheng med andre botilbud til eldre. Mange kommuner har erfart at sentrumsnære boliger kan være attraktive for personer over 50 år. I slike leiligheter kan det være lettere å møte alderdommen enn i eneboliger som ligger mer i utkanten av kommunen. </w:t>
      </w:r>
    </w:p>
    <w:p w14:paraId="12A4CF67" w14:textId="306BA004" w:rsidR="00C05F4B" w:rsidRDefault="00C05F4B" w:rsidP="00C05F4B">
      <w:r>
        <w:t>KS har erfaring med at det bygges stadig flere kombinerte løsninger i tilknytning til heldøgns omsorg, denne samlokalisering</w:t>
      </w:r>
      <w:r w:rsidR="00917B56">
        <w:t>en</w:t>
      </w:r>
      <w:r>
        <w:t xml:space="preserve"> gir mulighet for et fleksibelt tilbud i form av korttidsavlastning som </w:t>
      </w:r>
      <w:proofErr w:type="spellStart"/>
      <w:r w:rsidR="00036EF9">
        <w:t>ga</w:t>
      </w:r>
      <w:r w:rsidR="000E34D3">
        <w:t>v</w:t>
      </w:r>
      <w:r w:rsidR="00036EF9">
        <w:t>ner</w:t>
      </w:r>
      <w:proofErr w:type="spellEnd"/>
      <w:r>
        <w:t xml:space="preserve"> både brukere og pårørende for noen timer av gangen. Avlastningstilbud både noen dager, uker eller timer i tillegg til en bred tilnærming med sammensetning av ulike boformer blir mer vanlig. I mindre kommuner er dette ofte lagt sentrumsnært. Kommunene gir uttrykk for at det å vide ut omsorgstrappen så mye som mulig er en god strategi for fremtiden. </w:t>
      </w:r>
    </w:p>
    <w:p w14:paraId="7BE7B2E5" w14:textId="57B5701E" w:rsidR="00E23D18" w:rsidRDefault="00E23D18" w:rsidP="00E23D18">
      <w:r>
        <w:t>Dette gjør det samtidig mer komplisert å få frem sammenlignbare grunnlagstall for beregning av fremtidig behov for heldøgns omsorgsplasser, fordi det er vanskelig å definere hva som skal telles, og fordi det kan være komplisert å forutsi hvordan investeringsbehovene vil utvikle seg.</w:t>
      </w:r>
      <w:r w:rsidR="00CE7A04">
        <w:t xml:space="preserve"> Ulike type bofelleskap og generasjonskonsepter planlegges også, slik at </w:t>
      </w:r>
      <w:r w:rsidR="00F80CB6">
        <w:t xml:space="preserve">det totale boligtilbudet både for eldre og yngre kan se annerledes ut om noen år. </w:t>
      </w:r>
    </w:p>
    <w:p w14:paraId="27DD9579" w14:textId="77777777" w:rsidR="00CA0714" w:rsidRPr="00993E5F" w:rsidRDefault="00CA0714" w:rsidP="00895D39">
      <w:pPr>
        <w:pStyle w:val="Overskrift2"/>
        <w:rPr>
          <w:color w:val="auto"/>
        </w:rPr>
      </w:pPr>
      <w:r w:rsidRPr="00993E5F">
        <w:rPr>
          <w:color w:val="auto"/>
        </w:rPr>
        <w:t>Fremtidige behov</w:t>
      </w:r>
    </w:p>
    <w:p w14:paraId="7ABC0C3C" w14:textId="33BAB300" w:rsidR="007B74C1" w:rsidRDefault="00CA0714" w:rsidP="00E90ED1">
      <w:r>
        <w:t xml:space="preserve">KS gjennomførte en tilsvarende spørreundersøkelse også </w:t>
      </w:r>
      <w:r w:rsidR="00A927D0">
        <w:t>i</w:t>
      </w:r>
      <w:r w:rsidR="0051048C">
        <w:t xml:space="preserve"> 202</w:t>
      </w:r>
      <w:r w:rsidR="00F01C2C">
        <w:t>2</w:t>
      </w:r>
      <w:r w:rsidR="005E7289">
        <w:t>. I årets undersøkelse har vi spurt om kommunene har gjort beregninger av behov frem mot 20</w:t>
      </w:r>
      <w:r w:rsidR="00125181">
        <w:t>40</w:t>
      </w:r>
      <w:r w:rsidR="005E7289">
        <w:t xml:space="preserve">. </w:t>
      </w:r>
    </w:p>
    <w:p w14:paraId="12D52CAE" w14:textId="63A0E6AD" w:rsidR="00FB4522" w:rsidRPr="00450C23" w:rsidRDefault="00D623ED" w:rsidP="00EB39F1">
      <w:r>
        <w:t xml:space="preserve">I forbindelse med helsepersonellkommisjonens arbeid, utarbeidet SSB </w:t>
      </w:r>
      <w:r w:rsidR="00FB4522">
        <w:t>en rapport</w:t>
      </w:r>
      <w:r w:rsidR="00EB39F1">
        <w:t xml:space="preserve"> </w:t>
      </w:r>
      <w:r w:rsidR="00EB39F1" w:rsidRPr="00EB39F1">
        <w:rPr>
          <w:i/>
          <w:iCs/>
        </w:rPr>
        <w:t xml:space="preserve">Arbeidsinnsats i offentlig helse og omsorg: </w:t>
      </w:r>
      <w:proofErr w:type="spellStart"/>
      <w:r w:rsidR="00EB39F1" w:rsidRPr="00EB39F1">
        <w:rPr>
          <w:i/>
          <w:iCs/>
        </w:rPr>
        <w:t>Fremskrivninger</w:t>
      </w:r>
      <w:proofErr w:type="spellEnd"/>
      <w:r w:rsidR="00EB39F1" w:rsidRPr="00EB39F1">
        <w:rPr>
          <w:i/>
          <w:iCs/>
        </w:rPr>
        <w:t xml:space="preserve"> og historikk</w:t>
      </w:r>
      <w:r w:rsidR="004E4BC7">
        <w:rPr>
          <w:rStyle w:val="Fotnotereferanse"/>
          <w:i/>
          <w:iCs/>
        </w:rPr>
        <w:footnoteReference w:id="5"/>
      </w:r>
      <w:r w:rsidR="00450C23">
        <w:t xml:space="preserve">. </w:t>
      </w:r>
    </w:p>
    <w:p w14:paraId="32CDC60B" w14:textId="77777777" w:rsidR="00995FBD" w:rsidRDefault="00995FBD" w:rsidP="00E90ED1">
      <w:r w:rsidRPr="00995FBD">
        <w:rPr>
          <w:noProof/>
        </w:rPr>
        <w:drawing>
          <wp:inline distT="0" distB="0" distL="0" distR="0" wp14:anchorId="427AB3E3" wp14:editId="3BEC5382">
            <wp:extent cx="5759450" cy="3342005"/>
            <wp:effectExtent l="0" t="0" r="0" b="0"/>
            <wp:docPr id="6" name="Bilde 6" descr="Et bilde som inneholder tekst, Plottdiagram, line, diagra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6" descr="Et bilde som inneholder tekst, Plottdiagram, line, diagram&#10;&#10;Automatisk generert beskrivels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34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0FA1B" w14:textId="764E8352" w:rsidR="00A02A3E" w:rsidRPr="00155E68" w:rsidRDefault="00FB4522" w:rsidP="00E90ED1">
      <w:r w:rsidRPr="00155E68">
        <w:lastRenderedPageBreak/>
        <w:t xml:space="preserve">Ut fra </w:t>
      </w:r>
      <w:r w:rsidR="00995FBD" w:rsidRPr="00155E68">
        <w:t xml:space="preserve">figuren </w:t>
      </w:r>
      <w:r w:rsidRPr="00155E68">
        <w:t>kan man se at vi nå befinner oss i starten av e</w:t>
      </w:r>
      <w:r w:rsidR="000B70F9" w:rsidRPr="00155E68">
        <w:t>t skift</w:t>
      </w:r>
      <w:r w:rsidR="00621C69" w:rsidRPr="00155E68">
        <w:t>e</w:t>
      </w:r>
      <w:r w:rsidR="000B70F9" w:rsidRPr="00155E68">
        <w:t xml:space="preserve"> hvor </w:t>
      </w:r>
      <w:r w:rsidR="001D3416" w:rsidRPr="00155E68">
        <w:t xml:space="preserve">det forventes at </w:t>
      </w:r>
      <w:r w:rsidR="000B70F9" w:rsidRPr="00155E68">
        <w:t xml:space="preserve">andelen som er 80 år og eldre </w:t>
      </w:r>
      <w:r w:rsidR="001D3416" w:rsidRPr="00155E68">
        <w:t xml:space="preserve">vil øke </w:t>
      </w:r>
      <w:r w:rsidR="00036EF9" w:rsidRPr="00155E68">
        <w:t xml:space="preserve">vesentlig </w:t>
      </w:r>
      <w:r w:rsidR="001D3416" w:rsidRPr="00155E68">
        <w:t>mer enn tidligere</w:t>
      </w:r>
      <w:r w:rsidR="002E506C" w:rsidRPr="00155E68">
        <w:t>. Denne utvikling</w:t>
      </w:r>
      <w:r w:rsidR="005A77E4" w:rsidRPr="00155E68">
        <w:t>en vil fortsette</w:t>
      </w:r>
      <w:r w:rsidR="0060393C" w:rsidRPr="00155E68">
        <w:t xml:space="preserve"> i </w:t>
      </w:r>
      <w:r w:rsidR="00A55AF7" w:rsidRPr="00155E68">
        <w:t xml:space="preserve">flere tiår fremover. </w:t>
      </w:r>
      <w:r w:rsidR="00186D3B" w:rsidRPr="00155E68">
        <w:t>I aldersgruppen mellom 80 og 90 år øker behovet for heldøgns omsorgstjenester mye</w:t>
      </w:r>
      <w:r w:rsidR="000E34D3">
        <w:t>, men eldre er ikke en ensartet gruppe og behovene varierer</w:t>
      </w:r>
      <w:r w:rsidR="00186D3B" w:rsidRPr="00155E68">
        <w:t xml:space="preserve">. </w:t>
      </w:r>
      <w:r w:rsidR="00A55AF7" w:rsidRPr="00155E68">
        <w:t xml:space="preserve">Frem til nå har man sett </w:t>
      </w:r>
      <w:r w:rsidR="00771B09" w:rsidRPr="00155E68">
        <w:t xml:space="preserve">en liten nedgang i vedtak om tjenester, </w:t>
      </w:r>
      <w:r w:rsidR="00A55AF7" w:rsidRPr="00155E68">
        <w:t xml:space="preserve">noe som </w:t>
      </w:r>
      <w:r w:rsidR="00771B09" w:rsidRPr="00155E68">
        <w:t>kan bety at man har hatt</w:t>
      </w:r>
      <w:r w:rsidR="00A55AF7" w:rsidRPr="00155E68">
        <w:t xml:space="preserve"> en bedring </w:t>
      </w:r>
      <w:r w:rsidR="001D5AB6" w:rsidRPr="00155E68">
        <w:t xml:space="preserve">i helsetilstanden hos denne aldersgruppen, og dermed også </w:t>
      </w:r>
      <w:r w:rsidR="00771B09" w:rsidRPr="00155E68">
        <w:t xml:space="preserve">noe </w:t>
      </w:r>
      <w:r w:rsidR="001D5AB6" w:rsidRPr="00155E68">
        <w:t>lavere</w:t>
      </w:r>
      <w:r w:rsidR="00F048FB" w:rsidRPr="00155E68">
        <w:t xml:space="preserve"> an</w:t>
      </w:r>
      <w:r w:rsidR="00771B09" w:rsidRPr="00155E68">
        <w:t>tall</w:t>
      </w:r>
      <w:r w:rsidR="00F048FB" w:rsidRPr="00155E68">
        <w:t xml:space="preserve"> brukere. </w:t>
      </w:r>
      <w:r w:rsidR="00FF299B" w:rsidRPr="00155E68">
        <w:t xml:space="preserve">Dette </w:t>
      </w:r>
      <w:r w:rsidR="009B6EF8" w:rsidRPr="00155E68">
        <w:t xml:space="preserve">bildet </w:t>
      </w:r>
      <w:r w:rsidR="00FF299B" w:rsidRPr="00155E68">
        <w:t xml:space="preserve">bekreftes av nyere undersøkelser. </w:t>
      </w:r>
      <w:r w:rsidR="001E7B4A" w:rsidRPr="00155E68">
        <w:rPr>
          <w:rStyle w:val="Fotnotereferanse"/>
        </w:rPr>
        <w:footnoteReference w:id="6"/>
      </w:r>
    </w:p>
    <w:p w14:paraId="1B2E635E" w14:textId="77777777" w:rsidR="00CA0714" w:rsidRPr="004B2BE9" w:rsidRDefault="00E5397F" w:rsidP="00E90ED1">
      <w:r w:rsidRPr="00155E68">
        <w:t>SSB</w:t>
      </w:r>
      <w:r w:rsidR="00B432DE" w:rsidRPr="00155E68">
        <w:t xml:space="preserve"> presenterte i </w:t>
      </w:r>
      <w:r w:rsidR="005E7289" w:rsidRPr="00155E68">
        <w:t>2016</w:t>
      </w:r>
      <w:r w:rsidR="00B432DE" w:rsidRPr="00155E68">
        <w:t xml:space="preserve"> en</w:t>
      </w:r>
      <w:r w:rsidRPr="00155E68">
        <w:t xml:space="preserve"> </w:t>
      </w:r>
      <w:proofErr w:type="spellStart"/>
      <w:r w:rsidRPr="00155E68">
        <w:t>fremskrivning</w:t>
      </w:r>
      <w:proofErr w:type="spellEnd"/>
      <w:r w:rsidRPr="00155E68">
        <w:t xml:space="preserve"> av </w:t>
      </w:r>
      <w:r w:rsidR="002E1732" w:rsidRPr="00155E68">
        <w:t>beho</w:t>
      </w:r>
      <w:r w:rsidRPr="00155E68">
        <w:t>v i helse og omsorgstjenestene</w:t>
      </w:r>
      <w:r w:rsidR="002E1732" w:rsidRPr="00155E68">
        <w:t xml:space="preserve"> frem </w:t>
      </w:r>
      <w:r w:rsidRPr="00155E68">
        <w:t xml:space="preserve">mot 2060, </w:t>
      </w:r>
      <w:r w:rsidR="00B432DE" w:rsidRPr="00155E68">
        <w:t>til pleie</w:t>
      </w:r>
      <w:r w:rsidR="00E90ED1" w:rsidRPr="00155E68">
        <w:t>-</w:t>
      </w:r>
      <w:r w:rsidR="00B432DE" w:rsidRPr="00155E68">
        <w:t xml:space="preserve"> og</w:t>
      </w:r>
      <w:r w:rsidRPr="00155E68">
        <w:t xml:space="preserve"> omsorgsformål</w:t>
      </w:r>
      <w:r w:rsidR="001521F6" w:rsidRPr="00155E68">
        <w:t xml:space="preserve">. Denne ble oppdatert </w:t>
      </w:r>
      <w:r w:rsidR="00CB7414" w:rsidRPr="00155E68">
        <w:t xml:space="preserve">av SSB </w:t>
      </w:r>
      <w:r w:rsidR="001521F6" w:rsidRPr="00155E68">
        <w:t xml:space="preserve">i forbindelse med </w:t>
      </w:r>
      <w:proofErr w:type="spellStart"/>
      <w:r w:rsidR="001521F6" w:rsidRPr="00155E68">
        <w:t>Meld.St</w:t>
      </w:r>
      <w:proofErr w:type="spellEnd"/>
      <w:r w:rsidR="001521F6" w:rsidRPr="00155E68">
        <w:t>. 15 (2017-</w:t>
      </w:r>
      <w:r w:rsidR="005D5C1D" w:rsidRPr="00155E68">
        <w:t>2019</w:t>
      </w:r>
      <w:r w:rsidR="001521F6" w:rsidRPr="00155E68">
        <w:t xml:space="preserve">) – </w:t>
      </w:r>
      <w:r w:rsidR="001521F6" w:rsidRPr="00155E68">
        <w:rPr>
          <w:i/>
        </w:rPr>
        <w:t>Leve hele livet</w:t>
      </w:r>
      <w:r w:rsidRPr="00155E68">
        <w:t>.</w:t>
      </w:r>
      <w:r w:rsidRPr="004B2BE9">
        <w:t xml:space="preserve"> </w:t>
      </w:r>
    </w:p>
    <w:p w14:paraId="5DA6D381" w14:textId="62FDF15F" w:rsidR="001521F6" w:rsidRDefault="001521F6" w:rsidP="00E90ED1"/>
    <w:p w14:paraId="7C56D810" w14:textId="4488A802" w:rsidR="001F1E32" w:rsidRDefault="001F1E32" w:rsidP="001521F6">
      <w:r w:rsidRPr="001F1E32">
        <w:rPr>
          <w:noProof/>
        </w:rPr>
        <w:drawing>
          <wp:inline distT="0" distB="0" distL="0" distR="0" wp14:anchorId="49F44B64" wp14:editId="59C39961">
            <wp:extent cx="5048250" cy="3378446"/>
            <wp:effectExtent l="0" t="0" r="0" b="0"/>
            <wp:docPr id="2" name="Bilde 2" descr="Et bilde som inneholder stridsvo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stridsvogn&#10;&#10;Automatisk generert beskrivels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72317" cy="3394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CEB34" w14:textId="2EF4652F" w:rsidR="007B74C1" w:rsidRDefault="000A14EE" w:rsidP="001521F6">
      <w:r w:rsidRPr="004B2BE9">
        <w:t>Det ble beregnet en</w:t>
      </w:r>
      <w:r w:rsidR="001521F6" w:rsidRPr="004B2BE9">
        <w:t xml:space="preserve"> referansebane</w:t>
      </w:r>
      <w:r w:rsidRPr="004B2BE9">
        <w:t xml:space="preserve"> med følgende forutsetninger: </w:t>
      </w:r>
      <w:r w:rsidRPr="004B2BE9">
        <w:rPr>
          <w:i/>
        </w:rPr>
        <w:t>MMMM</w:t>
      </w:r>
      <w:r w:rsidR="009669CE" w:rsidRPr="004B2BE9">
        <w:rPr>
          <w:i/>
        </w:rPr>
        <w:t xml:space="preserve"> (Middelalternativet</w:t>
      </w:r>
      <w:r w:rsidR="007B74C1">
        <w:rPr>
          <w:i/>
        </w:rPr>
        <w:t xml:space="preserve"> for befolkningsvekst</w:t>
      </w:r>
      <w:r w:rsidR="009669CE" w:rsidRPr="004B2BE9">
        <w:rPr>
          <w:i/>
        </w:rPr>
        <w:t>)</w:t>
      </w:r>
      <w:r w:rsidRPr="004B2BE9">
        <w:rPr>
          <w:i/>
        </w:rPr>
        <w:t xml:space="preserve">, ingen produktivitetsvekst, </w:t>
      </w:r>
      <w:r w:rsidR="00216FDF" w:rsidRPr="004B2BE9">
        <w:rPr>
          <w:i/>
        </w:rPr>
        <w:t>ingen standardvekst og</w:t>
      </w:r>
      <w:r w:rsidRPr="004B2BE9">
        <w:rPr>
          <w:i/>
        </w:rPr>
        <w:t xml:space="preserve"> familieomsorg konstant som i 2014, bedring av helsetilstand i takt med økende levealder</w:t>
      </w:r>
      <w:r w:rsidRPr="004B2BE9">
        <w:t xml:space="preserve">. </w:t>
      </w:r>
      <w:r w:rsidR="001521F6" w:rsidRPr="004B2BE9">
        <w:t xml:space="preserve"> </w:t>
      </w:r>
      <w:r w:rsidRPr="004B2BE9">
        <w:t xml:space="preserve">Dvs. ingenting endres, men de eldre blir noe friskere og lever noe lenger. </w:t>
      </w:r>
    </w:p>
    <w:p w14:paraId="5EA826F2" w14:textId="187C98D2" w:rsidR="001521F6" w:rsidRDefault="000A14EE" w:rsidP="001521F6">
      <w:r w:rsidRPr="004B2BE9">
        <w:t>Dersom dette alternativet slår til, vil</w:t>
      </w:r>
      <w:r w:rsidR="001521F6" w:rsidRPr="004B2BE9">
        <w:t xml:space="preserve"> </w:t>
      </w:r>
      <w:r w:rsidRPr="004B2BE9">
        <w:t>summen av</w:t>
      </w:r>
      <w:r w:rsidR="001521F6" w:rsidRPr="004B2BE9">
        <w:t xml:space="preserve"> plasser for beboere med behov for heldøgns </w:t>
      </w:r>
      <w:r w:rsidR="00CB7414" w:rsidRPr="004B2BE9">
        <w:t>omsorgs</w:t>
      </w:r>
      <w:r w:rsidR="001521F6" w:rsidRPr="004B2BE9">
        <w:t xml:space="preserve">tilbud kunne øke med </w:t>
      </w:r>
      <w:r w:rsidRPr="004B2BE9">
        <w:t>om lag</w:t>
      </w:r>
      <w:r w:rsidR="001521F6" w:rsidRPr="004B2BE9">
        <w:t xml:space="preserve"> </w:t>
      </w:r>
      <w:r w:rsidR="00CB7414" w:rsidRPr="004B2BE9">
        <w:t>20</w:t>
      </w:r>
      <w:r w:rsidR="001521F6" w:rsidRPr="004B2BE9">
        <w:t xml:space="preserve"> prosent eller </w:t>
      </w:r>
      <w:r w:rsidR="00CB7414" w:rsidRPr="004B2BE9">
        <w:t>13</w:t>
      </w:r>
      <w:r w:rsidR="001521F6" w:rsidRPr="004B2BE9">
        <w:t> 000 plasser fram til 2030</w:t>
      </w:r>
      <w:r w:rsidRPr="004B2BE9">
        <w:t>. Frem mot 2060 vil tilsvarende behov øke med rundt</w:t>
      </w:r>
      <w:r w:rsidR="001521F6" w:rsidRPr="004B2BE9">
        <w:t xml:space="preserve"> 90 prosent. Økningen blir vesentlig raskere dersom helsetilstanden ikke forbedres fra dagens nivå, hvis standarden heves og</w:t>
      </w:r>
      <w:r w:rsidRPr="004B2BE9">
        <w:t>/eller</w:t>
      </w:r>
      <w:r w:rsidR="001521F6" w:rsidRPr="004B2BE9">
        <w:t xml:space="preserve"> hvis </w:t>
      </w:r>
      <w:r w:rsidR="00D83622">
        <w:t>økningen i levealder</w:t>
      </w:r>
      <w:r w:rsidR="001521F6" w:rsidRPr="004B2BE9">
        <w:t xml:space="preserve"> blir som i høyalternativet.</w:t>
      </w:r>
    </w:p>
    <w:p w14:paraId="2AD91761" w14:textId="426505D2" w:rsidR="00DC4333" w:rsidRPr="00155E68" w:rsidRDefault="00DC4333" w:rsidP="00DC4333">
      <w:r>
        <w:lastRenderedPageBreak/>
        <w:t>Det er</w:t>
      </w:r>
      <w:r w:rsidRPr="00155E68">
        <w:t xml:space="preserve"> nå mange studier som viser at forekomsten av demens er i ferd med å gå ned. </w:t>
      </w:r>
      <w:r w:rsidRPr="00155E68">
        <w:rPr>
          <w:rFonts w:eastAsia="Times New Roman"/>
        </w:rPr>
        <w:t>Selv om andelen går ned, vil antallet gå betydelig opp fordi det blir så mange flere eldre.</w:t>
      </w:r>
      <w:r w:rsidRPr="00155E68">
        <w:rPr>
          <w:rStyle w:val="Fotnotereferanse"/>
          <w:rFonts w:eastAsia="Times New Roman"/>
        </w:rPr>
        <w:footnoteReference w:id="7"/>
      </w:r>
      <w:r w:rsidRPr="00155E68">
        <w:rPr>
          <w:rFonts w:eastAsia="Times New Roman"/>
        </w:rPr>
        <w:t xml:space="preserve"> Men økningen blir kanskje noe mindre enn vi tidligere har trodd. </w:t>
      </w:r>
      <w:r w:rsidR="00972043">
        <w:rPr>
          <w:rFonts w:eastAsia="Times New Roman"/>
        </w:rPr>
        <w:t xml:space="preserve">Pr. i dag fanges ikke dette opp av </w:t>
      </w:r>
      <w:proofErr w:type="spellStart"/>
      <w:r w:rsidR="00972043">
        <w:rPr>
          <w:rFonts w:eastAsia="Times New Roman"/>
        </w:rPr>
        <w:t>fremskrivningene</w:t>
      </w:r>
      <w:proofErr w:type="spellEnd"/>
      <w:r w:rsidR="00972043">
        <w:rPr>
          <w:rFonts w:eastAsia="Times New Roman"/>
        </w:rPr>
        <w:t xml:space="preserve"> som foreligger. </w:t>
      </w:r>
      <w:r w:rsidRPr="00155E68">
        <w:rPr>
          <w:rFonts w:eastAsia="Times New Roman"/>
        </w:rPr>
        <w:t>Det er grunn til å tro at påvirkning av risikofaktorer for demens gjennom livsløpet (forebygging) har effekt. Trolig er dette per i dag den mest effektive metoden for å redusere demensforekomsten i fremtiden.</w:t>
      </w:r>
    </w:p>
    <w:p w14:paraId="6562B2D6" w14:textId="77777777" w:rsidR="00DC4333" w:rsidRPr="00155E68" w:rsidRDefault="00DC4333" w:rsidP="00DC4333">
      <w:r w:rsidRPr="00155E68">
        <w:t>Fremover må det forventes at de store endringene i antall personer over 80 år i seg selv vil bli en sterkere driver for behov for heldøgns omsorgstjenester uavhengig av om vi vil se en friskere aldring i gruppen eller ikke.</w:t>
      </w:r>
    </w:p>
    <w:p w14:paraId="73EAF1D2" w14:textId="77777777" w:rsidR="004D492E" w:rsidRPr="00834DA3" w:rsidRDefault="004D492E" w:rsidP="004D492E">
      <w:pPr>
        <w:pStyle w:val="Overskrift1"/>
        <w:rPr>
          <w:color w:val="auto"/>
        </w:rPr>
      </w:pPr>
      <w:r w:rsidRPr="00834DA3">
        <w:rPr>
          <w:color w:val="auto"/>
        </w:rPr>
        <w:t>Resultater fra undersøkelsen</w:t>
      </w:r>
    </w:p>
    <w:p w14:paraId="174BF250" w14:textId="5B348B1F" w:rsidR="003835C9" w:rsidRPr="001C70B6" w:rsidRDefault="004D492E" w:rsidP="004D492E">
      <w:r w:rsidRPr="00EA38D7">
        <w:t xml:space="preserve">Svarene fra de </w:t>
      </w:r>
      <w:r w:rsidR="008E05A0">
        <w:t>158</w:t>
      </w:r>
      <w:r w:rsidRPr="00EA38D7">
        <w:t xml:space="preserve"> kommunene er skalert opp til anslag for hele landet, basert på en enkel lineær modell</w:t>
      </w:r>
      <w:r>
        <w:t xml:space="preserve"> med utgangspunkt i den samlede befolkningen i kommunene som har svart</w:t>
      </w:r>
      <w:r w:rsidR="003835C9">
        <w:t xml:space="preserve"> (</w:t>
      </w:r>
      <w:r w:rsidR="004023E9">
        <w:t xml:space="preserve">samme modell som i </w:t>
      </w:r>
      <w:r w:rsidR="00913B45">
        <w:t xml:space="preserve">tidligere </w:t>
      </w:r>
      <w:r w:rsidR="004023E9">
        <w:t>undersøkelse</w:t>
      </w:r>
      <w:r w:rsidR="00913B45">
        <w:t>r</w:t>
      </w:r>
      <w:r w:rsidR="004023E9">
        <w:t>).</w:t>
      </w:r>
      <w:r w:rsidRPr="00EA38D7">
        <w:t xml:space="preserve"> </w:t>
      </w:r>
      <w:r w:rsidR="004023E9">
        <w:t>Diagrammene</w:t>
      </w:r>
      <w:r w:rsidRPr="00EA38D7">
        <w:t xml:space="preserve"> nedenfor viser </w:t>
      </w:r>
      <w:r w:rsidR="004023E9">
        <w:t xml:space="preserve">de </w:t>
      </w:r>
      <w:r w:rsidRPr="00EA38D7">
        <w:t>oppskalerte resultate</w:t>
      </w:r>
      <w:r w:rsidR="004023E9">
        <w:t>ne</w:t>
      </w:r>
      <w:r w:rsidRPr="00EA38D7">
        <w:t>, mens de faktiske svarene fra kommunene er gjengitt under hvert spørsmål.</w:t>
      </w:r>
      <w:r w:rsidR="00AB6868" w:rsidRPr="00AB6868">
        <w:rPr>
          <w:color w:val="FF0000"/>
        </w:rPr>
        <w:t xml:space="preserve"> </w:t>
      </w:r>
      <w:r w:rsidR="008A61FB" w:rsidRPr="001C70B6">
        <w:t>De oppskalerte anslagene er selvsagt beheftet med usikkerhet</w:t>
      </w:r>
      <w:r w:rsidR="002443E8">
        <w:t>.</w:t>
      </w:r>
    </w:p>
    <w:p w14:paraId="579BA5A0" w14:textId="40E723A0" w:rsidR="004D492E" w:rsidRDefault="00BC699B" w:rsidP="004D492E">
      <w:pPr>
        <w:rPr>
          <w:color w:val="000000" w:themeColor="text1"/>
        </w:rPr>
      </w:pPr>
      <w:r>
        <w:rPr>
          <w:color w:val="000000" w:themeColor="text1"/>
        </w:rPr>
        <w:t>I</w:t>
      </w:r>
      <w:r w:rsidR="00AB6868" w:rsidRPr="00BC699B">
        <w:rPr>
          <w:color w:val="000000" w:themeColor="text1"/>
        </w:rPr>
        <w:t xml:space="preserve"> årets undersøkelse </w:t>
      </w:r>
      <w:r w:rsidR="002955D4">
        <w:rPr>
          <w:color w:val="000000" w:themeColor="text1"/>
        </w:rPr>
        <w:t>er</w:t>
      </w:r>
      <w:r w:rsidR="00AB6868" w:rsidRPr="00BC699B">
        <w:rPr>
          <w:color w:val="000000" w:themeColor="text1"/>
        </w:rPr>
        <w:t xml:space="preserve"> </w:t>
      </w:r>
      <w:r w:rsidR="00575743">
        <w:rPr>
          <w:color w:val="000000" w:themeColor="text1"/>
        </w:rPr>
        <w:t>foreløpig</w:t>
      </w:r>
      <w:r w:rsidR="00B01032">
        <w:rPr>
          <w:color w:val="000000" w:themeColor="text1"/>
        </w:rPr>
        <w:t>e tall fra KOSTRA-</w:t>
      </w:r>
      <w:r w:rsidR="00AB6868" w:rsidRPr="00BC699B">
        <w:rPr>
          <w:color w:val="000000" w:themeColor="text1"/>
        </w:rPr>
        <w:t>statistikk</w:t>
      </w:r>
      <w:r w:rsidR="00B01032">
        <w:rPr>
          <w:color w:val="000000" w:themeColor="text1"/>
        </w:rPr>
        <w:t>en</w:t>
      </w:r>
      <w:r w:rsidR="00AB6868" w:rsidRPr="00BC699B">
        <w:rPr>
          <w:color w:val="000000" w:themeColor="text1"/>
        </w:rPr>
        <w:t xml:space="preserve"> </w:t>
      </w:r>
      <w:r w:rsidR="004023E9" w:rsidRPr="00BC699B">
        <w:rPr>
          <w:color w:val="000000" w:themeColor="text1"/>
        </w:rPr>
        <w:t>l</w:t>
      </w:r>
      <w:r w:rsidR="002955D4">
        <w:rPr>
          <w:color w:val="000000" w:themeColor="text1"/>
        </w:rPr>
        <w:t>agt</w:t>
      </w:r>
      <w:r w:rsidR="00AB6868" w:rsidRPr="00BC699B">
        <w:rPr>
          <w:color w:val="000000" w:themeColor="text1"/>
        </w:rPr>
        <w:t xml:space="preserve"> til grunn</w:t>
      </w:r>
      <w:r w:rsidR="002955D4">
        <w:rPr>
          <w:color w:val="000000" w:themeColor="text1"/>
        </w:rPr>
        <w:t xml:space="preserve"> for utgangspunktet, </w:t>
      </w:r>
      <w:r w:rsidR="008218DF">
        <w:rPr>
          <w:color w:val="000000" w:themeColor="text1"/>
        </w:rPr>
        <w:t>dvs. status i KOSTRA for 202</w:t>
      </w:r>
      <w:r w:rsidR="00575743">
        <w:rPr>
          <w:color w:val="000000" w:themeColor="text1"/>
        </w:rPr>
        <w:t>2</w:t>
      </w:r>
      <w:r w:rsidR="00AB6868" w:rsidRPr="00BC699B">
        <w:rPr>
          <w:color w:val="000000" w:themeColor="text1"/>
        </w:rPr>
        <w:t xml:space="preserve">. </w:t>
      </w:r>
      <w:r w:rsidR="00B378F8">
        <w:rPr>
          <w:color w:val="000000" w:themeColor="text1"/>
        </w:rPr>
        <w:t>T</w:t>
      </w:r>
      <w:r w:rsidR="00AB6868" w:rsidRPr="00BC699B">
        <w:rPr>
          <w:color w:val="000000" w:themeColor="text1"/>
        </w:rPr>
        <w:t>all fra KOSTRA</w:t>
      </w:r>
      <w:r w:rsidR="00AE1C40">
        <w:rPr>
          <w:color w:val="000000" w:themeColor="text1"/>
        </w:rPr>
        <w:t xml:space="preserve"> </w:t>
      </w:r>
      <w:r w:rsidR="00AB6868" w:rsidRPr="00BC699B">
        <w:rPr>
          <w:color w:val="000000" w:themeColor="text1"/>
        </w:rPr>
        <w:t xml:space="preserve">pr </w:t>
      </w:r>
      <w:r w:rsidR="00B01032">
        <w:rPr>
          <w:color w:val="000000" w:themeColor="text1"/>
        </w:rPr>
        <w:t>april</w:t>
      </w:r>
      <w:r w:rsidR="00AE1C40">
        <w:rPr>
          <w:color w:val="000000" w:themeColor="text1"/>
        </w:rPr>
        <w:t xml:space="preserve"> </w:t>
      </w:r>
      <w:r w:rsidR="00640274">
        <w:rPr>
          <w:color w:val="000000" w:themeColor="text1"/>
        </w:rPr>
        <w:t>202</w:t>
      </w:r>
      <w:r w:rsidR="00B01032">
        <w:rPr>
          <w:color w:val="000000" w:themeColor="text1"/>
        </w:rPr>
        <w:t>3</w:t>
      </w:r>
      <w:r w:rsidR="00AB6868" w:rsidRPr="00BC699B">
        <w:rPr>
          <w:color w:val="000000" w:themeColor="text1"/>
        </w:rPr>
        <w:t xml:space="preserve"> viser</w:t>
      </w:r>
      <w:r w:rsidR="00AE1C40">
        <w:rPr>
          <w:color w:val="000000" w:themeColor="text1"/>
        </w:rPr>
        <w:t xml:space="preserve"> at det </w:t>
      </w:r>
      <w:r w:rsidR="002E22DB">
        <w:rPr>
          <w:color w:val="000000" w:themeColor="text1"/>
        </w:rPr>
        <w:t>pr. 31.12.</w:t>
      </w:r>
      <w:r w:rsidR="004F61E2">
        <w:rPr>
          <w:color w:val="000000" w:themeColor="text1"/>
        </w:rPr>
        <w:t>202</w:t>
      </w:r>
      <w:r w:rsidR="001D51D5">
        <w:rPr>
          <w:color w:val="000000" w:themeColor="text1"/>
        </w:rPr>
        <w:t>2</w:t>
      </w:r>
      <w:r w:rsidR="002E22DB">
        <w:rPr>
          <w:color w:val="000000" w:themeColor="text1"/>
        </w:rPr>
        <w:t xml:space="preserve"> var</w:t>
      </w:r>
      <w:r w:rsidR="00AB6868" w:rsidRPr="00BC699B">
        <w:rPr>
          <w:color w:val="000000" w:themeColor="text1"/>
        </w:rPr>
        <w:t xml:space="preserve"> </w:t>
      </w:r>
      <w:r w:rsidR="004F61E2">
        <w:rPr>
          <w:color w:val="000000" w:themeColor="text1"/>
        </w:rPr>
        <w:t>2</w:t>
      </w:r>
      <w:r w:rsidR="007C797F">
        <w:rPr>
          <w:color w:val="000000" w:themeColor="text1"/>
        </w:rPr>
        <w:t>6</w:t>
      </w:r>
      <w:r w:rsidR="004F61E2">
        <w:rPr>
          <w:color w:val="000000" w:themeColor="text1"/>
        </w:rPr>
        <w:t> </w:t>
      </w:r>
      <w:r w:rsidR="001D51D5">
        <w:rPr>
          <w:color w:val="000000" w:themeColor="text1"/>
        </w:rPr>
        <w:t>003</w:t>
      </w:r>
      <w:r w:rsidR="00D17DD7" w:rsidRPr="00BC699B">
        <w:rPr>
          <w:color w:val="000000" w:themeColor="text1"/>
        </w:rPr>
        <w:t xml:space="preserve"> </w:t>
      </w:r>
      <w:r w:rsidR="00AB6868" w:rsidRPr="00BC699B">
        <w:rPr>
          <w:color w:val="000000" w:themeColor="text1"/>
        </w:rPr>
        <w:t xml:space="preserve">beboere i bolig med </w:t>
      </w:r>
      <w:r w:rsidR="00B378F8">
        <w:rPr>
          <w:color w:val="000000" w:themeColor="text1"/>
        </w:rPr>
        <w:t>fast tilknyttet bemanning</w:t>
      </w:r>
      <w:r w:rsidR="00AB6868" w:rsidRPr="00BC699B">
        <w:rPr>
          <w:color w:val="000000" w:themeColor="text1"/>
        </w:rPr>
        <w:t>, i tillegg til 4</w:t>
      </w:r>
      <w:r w:rsidR="00116560">
        <w:rPr>
          <w:color w:val="000000" w:themeColor="text1"/>
        </w:rPr>
        <w:t>1</w:t>
      </w:r>
      <w:r w:rsidR="00B378F8">
        <w:rPr>
          <w:color w:val="000000" w:themeColor="text1"/>
        </w:rPr>
        <w:t> </w:t>
      </w:r>
      <w:r w:rsidR="00554705">
        <w:rPr>
          <w:color w:val="000000" w:themeColor="text1"/>
        </w:rPr>
        <w:t>18</w:t>
      </w:r>
      <w:r w:rsidR="00502F25">
        <w:rPr>
          <w:color w:val="000000" w:themeColor="text1"/>
        </w:rPr>
        <w:t>7</w:t>
      </w:r>
      <w:r w:rsidR="00D17DD7">
        <w:rPr>
          <w:color w:val="000000" w:themeColor="text1"/>
        </w:rPr>
        <w:t xml:space="preserve"> </w:t>
      </w:r>
      <w:r w:rsidR="00D0558C">
        <w:rPr>
          <w:color w:val="000000" w:themeColor="text1"/>
        </w:rPr>
        <w:t xml:space="preserve">beboere </w:t>
      </w:r>
      <w:r w:rsidR="00AB6868" w:rsidRPr="00BC699B">
        <w:rPr>
          <w:color w:val="000000" w:themeColor="text1"/>
        </w:rPr>
        <w:t>i institusjon</w:t>
      </w:r>
      <w:r w:rsidR="00D0558C">
        <w:rPr>
          <w:color w:val="000000" w:themeColor="text1"/>
        </w:rPr>
        <w:t>.</w:t>
      </w:r>
      <w:r w:rsidR="00AB6868" w:rsidRPr="00BC699B">
        <w:rPr>
          <w:color w:val="000000" w:themeColor="text1"/>
        </w:rPr>
        <w:t xml:space="preserve"> </w:t>
      </w:r>
    </w:p>
    <w:p w14:paraId="092DDEAB" w14:textId="389D2839" w:rsidR="004220AE" w:rsidRDefault="001A556D" w:rsidP="004220AE">
      <w:r>
        <w:t xml:space="preserve">I kommentarer om </w:t>
      </w:r>
      <w:r w:rsidR="004220AE">
        <w:t>økonomiplanperioden</w:t>
      </w:r>
      <w:r>
        <w:t xml:space="preserve"> peker kommunene på at </w:t>
      </w:r>
      <w:r w:rsidR="004E48AF">
        <w:t>det gjennomføres</w:t>
      </w:r>
      <w:r w:rsidR="008B3311">
        <w:t xml:space="preserve"> strategiarbeid, planarbeid og forankring av nye</w:t>
      </w:r>
      <w:r w:rsidR="00D6434B">
        <w:t xml:space="preserve"> temaplaner på dette området</w:t>
      </w:r>
      <w:r w:rsidR="00554705">
        <w:t>. Dette</w:t>
      </w:r>
      <w:r w:rsidR="0044192D">
        <w:t xml:space="preserve"> arbeidet </w:t>
      </w:r>
      <w:r w:rsidR="00554705">
        <w:t xml:space="preserve">har blitt forsinket av </w:t>
      </w:r>
      <w:r w:rsidR="0044192D">
        <w:t>pandemien</w:t>
      </w:r>
      <w:r w:rsidR="00502F25">
        <w:t xml:space="preserve">, men </w:t>
      </w:r>
      <w:r w:rsidR="000C418D">
        <w:t>gjennomføres</w:t>
      </w:r>
      <w:r w:rsidR="006D1D53">
        <w:t xml:space="preserve"> </w:t>
      </w:r>
      <w:r w:rsidR="009B07D2">
        <w:t xml:space="preserve">fortløpende. </w:t>
      </w:r>
      <w:r w:rsidR="0044192D">
        <w:t xml:space="preserve"> </w:t>
      </w:r>
      <w:r w:rsidR="007A4816">
        <w:t xml:space="preserve">Flere kommuner </w:t>
      </w:r>
      <w:r w:rsidR="003312FC">
        <w:t xml:space="preserve">oppgir at </w:t>
      </w:r>
      <w:r w:rsidR="0076415E">
        <w:t>langsiktige planer skal behandles i løpet av året</w:t>
      </w:r>
      <w:r w:rsidR="004220AE">
        <w:t xml:space="preserve">. </w:t>
      </w:r>
      <w:r w:rsidR="00A31DBB">
        <w:t>Det pågår også en</w:t>
      </w:r>
      <w:r w:rsidR="008A61FB">
        <w:t xml:space="preserve"> </w:t>
      </w:r>
      <w:r w:rsidR="004220AE">
        <w:t xml:space="preserve">generell omlegging av tjenestene til mer hjemmetjenester med velferdsteknologi og styrking av egenmestring. </w:t>
      </w:r>
      <w:r w:rsidR="00497DDD">
        <w:t xml:space="preserve">Det </w:t>
      </w:r>
      <w:r w:rsidR="00C4499F">
        <w:t>fremgår også i svarene at det gjøres grundigere arbeid med behovsvurderinger</w:t>
      </w:r>
      <w:r w:rsidR="00F06967">
        <w:t xml:space="preserve"> en</w:t>
      </w:r>
      <w:r w:rsidR="002374F1">
        <w:t>n</w:t>
      </w:r>
      <w:r w:rsidR="00F06967">
        <w:t xml:space="preserve"> tidligere</w:t>
      </w:r>
      <w:r w:rsidR="009F181E">
        <w:t xml:space="preserve"> for å kunne </w:t>
      </w:r>
      <w:r w:rsidR="00E07433">
        <w:t xml:space="preserve">møte fremtidens behov. </w:t>
      </w:r>
    </w:p>
    <w:p w14:paraId="3FC3FD0B" w14:textId="77777777" w:rsidR="003D7D44" w:rsidRDefault="003D7D44" w:rsidP="004220AE"/>
    <w:p w14:paraId="5CCF6E4E" w14:textId="77777777" w:rsidR="00BC699B" w:rsidRDefault="00BC699B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br w:type="page"/>
      </w:r>
    </w:p>
    <w:p w14:paraId="1CC781FA" w14:textId="1F022971" w:rsidR="004D492E" w:rsidRPr="00993E5F" w:rsidRDefault="004D492E" w:rsidP="004D492E">
      <w:pPr>
        <w:pStyle w:val="Overskrift2"/>
        <w:rPr>
          <w:color w:val="auto"/>
        </w:rPr>
      </w:pPr>
      <w:r w:rsidRPr="00993E5F">
        <w:rPr>
          <w:color w:val="auto"/>
        </w:rPr>
        <w:lastRenderedPageBreak/>
        <w:t xml:space="preserve">Del 1: Planer for </w:t>
      </w:r>
      <w:r w:rsidR="00001BCB">
        <w:rPr>
          <w:color w:val="auto"/>
        </w:rPr>
        <w:t>20</w:t>
      </w:r>
      <w:r w:rsidR="0018102C">
        <w:rPr>
          <w:color w:val="auto"/>
        </w:rPr>
        <w:t>23</w:t>
      </w:r>
    </w:p>
    <w:p w14:paraId="2CD20CEB" w14:textId="77777777" w:rsidR="004D492E" w:rsidRPr="00E753C1" w:rsidRDefault="004D492E" w:rsidP="004D492E"/>
    <w:p w14:paraId="11465696" w14:textId="675D445F" w:rsidR="004D492E" w:rsidRPr="00C124D9" w:rsidRDefault="004D492E" w:rsidP="004D492E">
      <w:pPr>
        <w:pStyle w:val="Listeavsnitt"/>
        <w:numPr>
          <w:ilvl w:val="0"/>
          <w:numId w:val="10"/>
        </w:numPr>
        <w:rPr>
          <w:b/>
          <w:bCs/>
        </w:rPr>
      </w:pPr>
      <w:r w:rsidRPr="00C124D9">
        <w:rPr>
          <w:b/>
          <w:bCs/>
        </w:rPr>
        <w:t>Planlegger kommunen å ferdigstille nye heldøgns omsorgsplasser i sykehjem og omsorgsboliger inneværende år (</w:t>
      </w:r>
      <w:r w:rsidR="00640274">
        <w:rPr>
          <w:b/>
          <w:bCs/>
        </w:rPr>
        <w:t>20</w:t>
      </w:r>
      <w:r w:rsidR="0018102C">
        <w:rPr>
          <w:b/>
          <w:bCs/>
        </w:rPr>
        <w:t>23</w:t>
      </w:r>
      <w:r w:rsidRPr="00C124D9">
        <w:rPr>
          <w:b/>
          <w:bCs/>
        </w:rPr>
        <w:t>)?</w:t>
      </w:r>
    </w:p>
    <w:p w14:paraId="52746958" w14:textId="13118536" w:rsidR="004D492E" w:rsidRPr="0002065A" w:rsidRDefault="0051048C" w:rsidP="004D492E">
      <w:pPr>
        <w:pStyle w:val="Listeavsnitt"/>
        <w:numPr>
          <w:ilvl w:val="0"/>
          <w:numId w:val="21"/>
        </w:numPr>
        <w:rPr>
          <w:bCs/>
        </w:rPr>
      </w:pPr>
      <w:r>
        <w:rPr>
          <w:bCs/>
        </w:rPr>
        <w:t>3</w:t>
      </w:r>
      <w:r w:rsidR="00927AEE">
        <w:rPr>
          <w:bCs/>
        </w:rPr>
        <w:t>1</w:t>
      </w:r>
      <w:r w:rsidR="00276CCA" w:rsidRPr="0002065A">
        <w:rPr>
          <w:bCs/>
        </w:rPr>
        <w:t xml:space="preserve"> </w:t>
      </w:r>
      <w:r w:rsidR="004D492E" w:rsidRPr="0002065A">
        <w:rPr>
          <w:bCs/>
        </w:rPr>
        <w:t xml:space="preserve">kommuner har svart ja på dette spørsmålet, mens </w:t>
      </w:r>
      <w:r w:rsidR="00276CCA" w:rsidRPr="0002065A">
        <w:rPr>
          <w:bCs/>
        </w:rPr>
        <w:t>1</w:t>
      </w:r>
      <w:r w:rsidR="00454FAF">
        <w:rPr>
          <w:bCs/>
        </w:rPr>
        <w:t>25</w:t>
      </w:r>
      <w:r>
        <w:rPr>
          <w:bCs/>
        </w:rPr>
        <w:t xml:space="preserve"> </w:t>
      </w:r>
      <w:r w:rsidR="004D492E" w:rsidRPr="0002065A">
        <w:rPr>
          <w:bCs/>
        </w:rPr>
        <w:t xml:space="preserve">kommuner har svart nei. </w:t>
      </w:r>
    </w:p>
    <w:p w14:paraId="56FA3F4A" w14:textId="09C9FC3B" w:rsidR="004D492E" w:rsidRDefault="004D492E" w:rsidP="004D492E">
      <w:pPr>
        <w:rPr>
          <w:b/>
          <w:bCs/>
          <w:sz w:val="18"/>
          <w:szCs w:val="18"/>
        </w:rPr>
      </w:pPr>
      <w:r w:rsidRPr="000A6646">
        <w:rPr>
          <w:b/>
          <w:bCs/>
          <w:sz w:val="18"/>
          <w:szCs w:val="18"/>
        </w:rPr>
        <w:t xml:space="preserve">Diagram 1: Planer for </w:t>
      </w:r>
      <w:r w:rsidR="00640274">
        <w:rPr>
          <w:b/>
          <w:bCs/>
          <w:sz w:val="18"/>
          <w:szCs w:val="18"/>
        </w:rPr>
        <w:t>20</w:t>
      </w:r>
      <w:r w:rsidR="0018102C">
        <w:rPr>
          <w:b/>
          <w:bCs/>
          <w:sz w:val="18"/>
          <w:szCs w:val="18"/>
        </w:rPr>
        <w:t>23</w:t>
      </w:r>
      <w:r w:rsidR="004F61E2">
        <w:rPr>
          <w:b/>
          <w:bCs/>
          <w:sz w:val="18"/>
          <w:szCs w:val="18"/>
        </w:rPr>
        <w:t>, reelle svar og oppskalert</w:t>
      </w:r>
    </w:p>
    <w:p w14:paraId="24DE205A" w14:textId="2E873883" w:rsidR="00913B45" w:rsidRDefault="00913B45" w:rsidP="004D492E">
      <w:pPr>
        <w:rPr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148FCBF0" wp14:editId="4A9CDA87">
            <wp:extent cx="6019800" cy="3800475"/>
            <wp:effectExtent l="0" t="0" r="0" b="9525"/>
            <wp:docPr id="3" name="Diagram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7992B24" w14:textId="2C8A7536" w:rsidR="00AD58C9" w:rsidRDefault="00AD58C9" w:rsidP="004D492E">
      <w:pPr>
        <w:rPr>
          <w:b/>
          <w:bCs/>
          <w:sz w:val="18"/>
          <w:szCs w:val="18"/>
        </w:rPr>
      </w:pPr>
    </w:p>
    <w:p w14:paraId="595AF06B" w14:textId="0B25C75D" w:rsidR="004D492E" w:rsidRPr="004F61E2" w:rsidRDefault="008755B4" w:rsidP="004D492E">
      <w:pPr>
        <w:rPr>
          <w:i/>
          <w:iCs/>
          <w:sz w:val="18"/>
          <w:szCs w:val="18"/>
        </w:rPr>
      </w:pPr>
      <w:r w:rsidRPr="00B70353">
        <w:rPr>
          <w:i/>
          <w:iCs/>
          <w:sz w:val="18"/>
          <w:szCs w:val="18"/>
        </w:rPr>
        <w:t xml:space="preserve">*Oppskalert basert på en antakelse om at kommuner </w:t>
      </w:r>
      <w:r w:rsidR="00847DF1">
        <w:rPr>
          <w:i/>
          <w:iCs/>
          <w:sz w:val="18"/>
          <w:szCs w:val="18"/>
        </w:rPr>
        <w:t>som ikke har svart</w:t>
      </w:r>
      <w:r w:rsidRPr="00B70353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ligner på landsgjennomsnittet.</w:t>
      </w:r>
    </w:p>
    <w:p w14:paraId="1BD3CA41" w14:textId="5604607A" w:rsidR="004D492E" w:rsidRPr="0002065A" w:rsidRDefault="004D492E" w:rsidP="004D492E">
      <w:pPr>
        <w:pStyle w:val="Listeavsnitt"/>
        <w:numPr>
          <w:ilvl w:val="0"/>
          <w:numId w:val="10"/>
        </w:numPr>
        <w:rPr>
          <w:b/>
        </w:rPr>
      </w:pPr>
      <w:r w:rsidRPr="0002065A">
        <w:rPr>
          <w:b/>
        </w:rPr>
        <w:t>Hvor mange nye heldøgns omsorgsplasser i sykehjem og omsorgsboliger planlegger kommunen å bygge ferdig inneværende år (</w:t>
      </w:r>
      <w:r w:rsidR="00640274">
        <w:rPr>
          <w:b/>
        </w:rPr>
        <w:t>20</w:t>
      </w:r>
      <w:r w:rsidR="0018102C">
        <w:rPr>
          <w:b/>
        </w:rPr>
        <w:t>23</w:t>
      </w:r>
      <w:r w:rsidRPr="0002065A">
        <w:rPr>
          <w:b/>
        </w:rPr>
        <w:t xml:space="preserve">)? </w:t>
      </w:r>
    </w:p>
    <w:p w14:paraId="2702E3E0" w14:textId="5E0D177F" w:rsidR="004D492E" w:rsidRPr="0002065A" w:rsidRDefault="004D492E" w:rsidP="004D492E">
      <w:pPr>
        <w:pStyle w:val="Listeavsnitt"/>
        <w:numPr>
          <w:ilvl w:val="0"/>
          <w:numId w:val="20"/>
        </w:numPr>
      </w:pPr>
      <w:r w:rsidRPr="0002065A">
        <w:t xml:space="preserve">Tall før </w:t>
      </w:r>
      <w:r w:rsidR="00713A0D" w:rsidRPr="0002065A">
        <w:t>oppskalering</w:t>
      </w:r>
      <w:r w:rsidRPr="0002065A">
        <w:t xml:space="preserve"> er </w:t>
      </w:r>
      <w:r w:rsidR="00927AEE">
        <w:t>976</w:t>
      </w:r>
    </w:p>
    <w:p w14:paraId="34ECCE0F" w14:textId="7C58670D" w:rsidR="004D492E" w:rsidRPr="0002065A" w:rsidRDefault="004D492E" w:rsidP="004D492E">
      <w:pPr>
        <w:pStyle w:val="Listeavsnitt"/>
        <w:numPr>
          <w:ilvl w:val="0"/>
          <w:numId w:val="10"/>
        </w:numPr>
        <w:rPr>
          <w:b/>
        </w:rPr>
      </w:pPr>
      <w:r w:rsidRPr="0002065A">
        <w:rPr>
          <w:b/>
        </w:rPr>
        <w:t xml:space="preserve">Hvor mange av dagens omsorgsboliger og alders- og sykehjemsplasser til </w:t>
      </w:r>
      <w:proofErr w:type="spellStart"/>
      <w:r w:rsidRPr="0002065A">
        <w:rPr>
          <w:b/>
        </w:rPr>
        <w:t>heldøgnsformål</w:t>
      </w:r>
      <w:proofErr w:type="spellEnd"/>
      <w:r w:rsidRPr="0002065A">
        <w:rPr>
          <w:b/>
        </w:rPr>
        <w:t xml:space="preserve"> planlegges utfaset inneværende år (</w:t>
      </w:r>
      <w:r w:rsidR="00640274">
        <w:rPr>
          <w:b/>
        </w:rPr>
        <w:t>20</w:t>
      </w:r>
      <w:r w:rsidR="0018102C">
        <w:rPr>
          <w:b/>
        </w:rPr>
        <w:t>23</w:t>
      </w:r>
      <w:r w:rsidRPr="0002065A">
        <w:rPr>
          <w:b/>
        </w:rPr>
        <w:t>)?</w:t>
      </w:r>
    </w:p>
    <w:p w14:paraId="7BA9EC70" w14:textId="570B9674" w:rsidR="004D492E" w:rsidRPr="0002065A" w:rsidRDefault="004D492E" w:rsidP="004D492E">
      <w:pPr>
        <w:pStyle w:val="Listeavsnitt"/>
        <w:numPr>
          <w:ilvl w:val="0"/>
          <w:numId w:val="20"/>
        </w:numPr>
      </w:pPr>
      <w:r w:rsidRPr="0002065A">
        <w:t xml:space="preserve">Tall før oppskalering er </w:t>
      </w:r>
      <w:r w:rsidR="00927AEE">
        <w:t>849</w:t>
      </w:r>
    </w:p>
    <w:p w14:paraId="40E08078" w14:textId="6326EB07" w:rsidR="004D492E" w:rsidRPr="0002065A" w:rsidRDefault="004D492E" w:rsidP="004D492E">
      <w:pPr>
        <w:pStyle w:val="Listeavsnitt"/>
        <w:numPr>
          <w:ilvl w:val="0"/>
          <w:numId w:val="10"/>
        </w:numPr>
        <w:rPr>
          <w:b/>
        </w:rPr>
      </w:pPr>
      <w:r w:rsidRPr="0002065A">
        <w:rPr>
          <w:b/>
        </w:rPr>
        <w:t xml:space="preserve">Hvor mange av dagens sykehjemsplasser og omsorgsboliger planlegges fornyet/modernisert til </w:t>
      </w:r>
      <w:proofErr w:type="spellStart"/>
      <w:r w:rsidRPr="0002065A">
        <w:rPr>
          <w:b/>
        </w:rPr>
        <w:t>heldøgnsformål</w:t>
      </w:r>
      <w:proofErr w:type="spellEnd"/>
      <w:r w:rsidRPr="0002065A">
        <w:rPr>
          <w:b/>
        </w:rPr>
        <w:t xml:space="preserve"> inneværende år (</w:t>
      </w:r>
      <w:r w:rsidR="00640274">
        <w:rPr>
          <w:b/>
        </w:rPr>
        <w:t>20</w:t>
      </w:r>
      <w:r w:rsidR="0018102C">
        <w:rPr>
          <w:b/>
        </w:rPr>
        <w:t>23</w:t>
      </w:r>
      <w:r w:rsidRPr="0002065A">
        <w:rPr>
          <w:b/>
        </w:rPr>
        <w:t>)?</w:t>
      </w:r>
    </w:p>
    <w:p w14:paraId="7FAD5820" w14:textId="539D06DE" w:rsidR="004D492E" w:rsidRPr="0002065A" w:rsidRDefault="004D492E" w:rsidP="004D492E">
      <w:pPr>
        <w:pStyle w:val="Listeavsnitt"/>
        <w:numPr>
          <w:ilvl w:val="0"/>
          <w:numId w:val="20"/>
        </w:numPr>
      </w:pPr>
      <w:r w:rsidRPr="0002065A">
        <w:t xml:space="preserve">Tall før oppskalering er </w:t>
      </w:r>
      <w:r w:rsidR="00927AEE">
        <w:t>719</w:t>
      </w:r>
    </w:p>
    <w:p w14:paraId="381AD057" w14:textId="77777777" w:rsidR="004D492E" w:rsidRDefault="004D492E" w:rsidP="0037462C"/>
    <w:p w14:paraId="77B7783D" w14:textId="77777777" w:rsidR="004D492E" w:rsidRDefault="004D492E" w:rsidP="00AF059B"/>
    <w:p w14:paraId="5103598B" w14:textId="77777777" w:rsidR="00BC699B" w:rsidRDefault="00BC699B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br w:type="page"/>
      </w:r>
    </w:p>
    <w:p w14:paraId="088F182B" w14:textId="77777777" w:rsidR="004D492E" w:rsidRPr="00993E5F" w:rsidRDefault="004D492E" w:rsidP="004D492E">
      <w:pPr>
        <w:pStyle w:val="Overskrift2"/>
        <w:rPr>
          <w:color w:val="auto"/>
        </w:rPr>
      </w:pPr>
      <w:r w:rsidRPr="00993E5F">
        <w:rPr>
          <w:color w:val="auto"/>
        </w:rPr>
        <w:lastRenderedPageBreak/>
        <w:t>Del 2: Planer for økonomiplanperioden:</w:t>
      </w:r>
    </w:p>
    <w:p w14:paraId="749EE7F5" w14:textId="77777777" w:rsidR="004D492E" w:rsidRDefault="004D492E" w:rsidP="004D492E">
      <w:pPr>
        <w:rPr>
          <w:b/>
          <w:bCs/>
          <w:sz w:val="18"/>
          <w:szCs w:val="18"/>
        </w:rPr>
      </w:pPr>
    </w:p>
    <w:p w14:paraId="0F35A701" w14:textId="37EB50A4" w:rsidR="004D492E" w:rsidRDefault="004D492E" w:rsidP="004D492E">
      <w:pPr>
        <w:rPr>
          <w:b/>
          <w:bCs/>
          <w:sz w:val="18"/>
          <w:szCs w:val="18"/>
        </w:rPr>
      </w:pPr>
      <w:r w:rsidRPr="000A6646">
        <w:rPr>
          <w:b/>
          <w:bCs/>
          <w:sz w:val="18"/>
          <w:szCs w:val="18"/>
        </w:rPr>
        <w:t>Diagram 2: Planer fo</w:t>
      </w:r>
      <w:r w:rsidR="003F35E9">
        <w:rPr>
          <w:b/>
          <w:bCs/>
          <w:sz w:val="18"/>
          <w:szCs w:val="18"/>
        </w:rPr>
        <w:t>r økonomiplanperioden (</w:t>
      </w:r>
      <w:r w:rsidR="00640274">
        <w:rPr>
          <w:b/>
          <w:bCs/>
          <w:sz w:val="18"/>
          <w:szCs w:val="18"/>
        </w:rPr>
        <w:t>20</w:t>
      </w:r>
      <w:r w:rsidR="0018102C">
        <w:rPr>
          <w:b/>
          <w:bCs/>
          <w:sz w:val="18"/>
          <w:szCs w:val="18"/>
        </w:rPr>
        <w:t>23</w:t>
      </w:r>
      <w:r w:rsidR="003F35E9">
        <w:rPr>
          <w:b/>
          <w:bCs/>
          <w:sz w:val="18"/>
          <w:szCs w:val="18"/>
        </w:rPr>
        <w:t>-</w:t>
      </w:r>
      <w:r w:rsidR="00640274">
        <w:rPr>
          <w:b/>
          <w:bCs/>
          <w:sz w:val="18"/>
          <w:szCs w:val="18"/>
        </w:rPr>
        <w:t>20</w:t>
      </w:r>
      <w:r w:rsidR="0018102C">
        <w:rPr>
          <w:b/>
          <w:bCs/>
          <w:sz w:val="18"/>
          <w:szCs w:val="18"/>
        </w:rPr>
        <w:t>26</w:t>
      </w:r>
      <w:r w:rsidR="003F35E9">
        <w:rPr>
          <w:b/>
          <w:bCs/>
          <w:sz w:val="18"/>
          <w:szCs w:val="18"/>
        </w:rPr>
        <w:t xml:space="preserve">), </w:t>
      </w:r>
      <w:r w:rsidR="004F61E2">
        <w:rPr>
          <w:b/>
          <w:bCs/>
          <w:sz w:val="18"/>
          <w:szCs w:val="18"/>
        </w:rPr>
        <w:t xml:space="preserve">reelle svar og </w:t>
      </w:r>
      <w:r w:rsidR="00713A0D">
        <w:rPr>
          <w:b/>
          <w:bCs/>
          <w:sz w:val="18"/>
          <w:szCs w:val="18"/>
        </w:rPr>
        <w:t>oppskaler</w:t>
      </w:r>
      <w:r w:rsidR="004F61E2">
        <w:rPr>
          <w:b/>
          <w:bCs/>
          <w:sz w:val="18"/>
          <w:szCs w:val="18"/>
        </w:rPr>
        <w:t>t</w:t>
      </w:r>
    </w:p>
    <w:p w14:paraId="598182F6" w14:textId="462C072D" w:rsidR="002F319E" w:rsidRDefault="002F319E" w:rsidP="004D492E">
      <w:pPr>
        <w:rPr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221C364C" wp14:editId="11B6EB9A">
            <wp:extent cx="5759450" cy="3581400"/>
            <wp:effectExtent l="0" t="0" r="12700" b="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6A855EE" w14:textId="0E8148FF" w:rsidR="00082E02" w:rsidRPr="007D4C4F" w:rsidRDefault="00847DF1" w:rsidP="00082E02">
      <w:pPr>
        <w:rPr>
          <w:i/>
          <w:iCs/>
          <w:sz w:val="18"/>
          <w:szCs w:val="18"/>
        </w:rPr>
      </w:pPr>
      <w:r w:rsidRPr="00B70353">
        <w:rPr>
          <w:i/>
          <w:iCs/>
          <w:sz w:val="18"/>
          <w:szCs w:val="18"/>
        </w:rPr>
        <w:t xml:space="preserve">*Oppskalert basert på en antakelse om at kommuner </w:t>
      </w:r>
      <w:r>
        <w:rPr>
          <w:i/>
          <w:iCs/>
          <w:sz w:val="18"/>
          <w:szCs w:val="18"/>
        </w:rPr>
        <w:t>som ikke har svart</w:t>
      </w:r>
      <w:r w:rsidRPr="00B70353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ligner på landsgjennomsnittet.</w:t>
      </w:r>
    </w:p>
    <w:p w14:paraId="103E250F" w14:textId="3942905C" w:rsidR="00117499" w:rsidRDefault="00286170" w:rsidP="00117499">
      <w:pPr>
        <w:pStyle w:val="Listeavsnitt"/>
        <w:numPr>
          <w:ilvl w:val="0"/>
          <w:numId w:val="10"/>
        </w:numPr>
      </w:pPr>
      <w:r w:rsidRPr="007D4C4F">
        <w:rPr>
          <w:b/>
          <w:bCs/>
        </w:rPr>
        <w:t>Hvor mange nye heldøgns omsorgsplasser i sykehjem og omsorgsboliger planlegger kommunen å bygge ferdig i økonomiplanperioden (</w:t>
      </w:r>
      <w:r w:rsidR="00640274">
        <w:rPr>
          <w:b/>
          <w:bCs/>
        </w:rPr>
        <w:t>20</w:t>
      </w:r>
      <w:r w:rsidR="0018102C">
        <w:rPr>
          <w:b/>
          <w:bCs/>
        </w:rPr>
        <w:t>23</w:t>
      </w:r>
      <w:r w:rsidRPr="007D4C4F">
        <w:rPr>
          <w:b/>
          <w:bCs/>
        </w:rPr>
        <w:t>-</w:t>
      </w:r>
      <w:r w:rsidR="00640274">
        <w:rPr>
          <w:b/>
          <w:bCs/>
        </w:rPr>
        <w:t>20</w:t>
      </w:r>
      <w:r w:rsidR="0018102C">
        <w:rPr>
          <w:b/>
          <w:bCs/>
        </w:rPr>
        <w:t>26</w:t>
      </w:r>
      <w:r w:rsidRPr="007D4C4F">
        <w:rPr>
          <w:b/>
          <w:bCs/>
        </w:rPr>
        <w:t>)?</w:t>
      </w:r>
      <w:r w:rsidRPr="00082E02">
        <w:br/>
      </w:r>
      <w:r>
        <w:t xml:space="preserve">- tall før oppskalering er </w:t>
      </w:r>
      <w:r w:rsidR="002F319E">
        <w:t>3004</w:t>
      </w:r>
    </w:p>
    <w:p w14:paraId="56210CD1" w14:textId="0BEEDBA0" w:rsidR="00117499" w:rsidRPr="007D4C4F" w:rsidRDefault="00286170" w:rsidP="00117499">
      <w:pPr>
        <w:pStyle w:val="Listeavsnitt"/>
        <w:numPr>
          <w:ilvl w:val="0"/>
          <w:numId w:val="10"/>
        </w:numPr>
        <w:rPr>
          <w:b/>
          <w:bCs/>
        </w:rPr>
      </w:pPr>
      <w:r w:rsidRPr="007D4C4F">
        <w:rPr>
          <w:b/>
          <w:bCs/>
        </w:rPr>
        <w:t xml:space="preserve">Hvor mange av dagens omsorgsboliger og alders- og sykehjemsplasser til </w:t>
      </w:r>
      <w:proofErr w:type="spellStart"/>
      <w:r w:rsidRPr="007D4C4F">
        <w:rPr>
          <w:b/>
          <w:bCs/>
        </w:rPr>
        <w:t>heldøgnsformål</w:t>
      </w:r>
      <w:proofErr w:type="spellEnd"/>
      <w:r w:rsidRPr="007D4C4F">
        <w:rPr>
          <w:b/>
          <w:bCs/>
        </w:rPr>
        <w:t xml:space="preserve"> planlegges utfaset i økonomiplanperioden (</w:t>
      </w:r>
      <w:r w:rsidR="00640274">
        <w:rPr>
          <w:b/>
          <w:bCs/>
        </w:rPr>
        <w:t>20</w:t>
      </w:r>
      <w:r w:rsidR="0018102C">
        <w:rPr>
          <w:b/>
          <w:bCs/>
        </w:rPr>
        <w:t>23</w:t>
      </w:r>
      <w:r w:rsidRPr="007D4C4F">
        <w:rPr>
          <w:b/>
          <w:bCs/>
        </w:rPr>
        <w:t>-</w:t>
      </w:r>
      <w:r w:rsidR="00640274">
        <w:rPr>
          <w:b/>
          <w:bCs/>
        </w:rPr>
        <w:t>20</w:t>
      </w:r>
      <w:r w:rsidR="0018102C">
        <w:rPr>
          <w:b/>
          <w:bCs/>
        </w:rPr>
        <w:t>26</w:t>
      </w:r>
      <w:r w:rsidRPr="007D4C4F">
        <w:rPr>
          <w:b/>
          <w:bCs/>
        </w:rPr>
        <w:t>)?</w:t>
      </w:r>
    </w:p>
    <w:p w14:paraId="1391C365" w14:textId="237CBFA7" w:rsidR="00117499" w:rsidRDefault="00117499" w:rsidP="007D4C4F">
      <w:pPr>
        <w:pStyle w:val="Listeavsnitt"/>
        <w:numPr>
          <w:ilvl w:val="0"/>
          <w:numId w:val="20"/>
        </w:numPr>
      </w:pPr>
      <w:r>
        <w:t xml:space="preserve">Tall før oppskalering er </w:t>
      </w:r>
      <w:r w:rsidR="004F61E2">
        <w:t>1</w:t>
      </w:r>
      <w:r w:rsidR="002F319E">
        <w:t>321</w:t>
      </w:r>
    </w:p>
    <w:p w14:paraId="6FC5FB5A" w14:textId="049A0EE8" w:rsidR="00117499" w:rsidRPr="007D4C4F" w:rsidRDefault="00286170" w:rsidP="00117499">
      <w:pPr>
        <w:pStyle w:val="Listeavsnitt"/>
        <w:numPr>
          <w:ilvl w:val="0"/>
          <w:numId w:val="10"/>
        </w:numPr>
        <w:rPr>
          <w:b/>
          <w:bCs/>
        </w:rPr>
      </w:pPr>
      <w:r w:rsidRPr="007D4C4F">
        <w:rPr>
          <w:b/>
          <w:bCs/>
        </w:rPr>
        <w:t xml:space="preserve">Hvor mange av dagens sykehjemsplasser og omsorgsboliger planlegges fornyet/modernisert til </w:t>
      </w:r>
      <w:proofErr w:type="spellStart"/>
      <w:r w:rsidRPr="007D4C4F">
        <w:rPr>
          <w:b/>
          <w:bCs/>
        </w:rPr>
        <w:t>heldøgnsformål</w:t>
      </w:r>
      <w:proofErr w:type="spellEnd"/>
      <w:r w:rsidRPr="007D4C4F">
        <w:rPr>
          <w:b/>
          <w:bCs/>
        </w:rPr>
        <w:t xml:space="preserve"> i økonomiplanperioden (</w:t>
      </w:r>
      <w:r w:rsidR="00640274">
        <w:rPr>
          <w:b/>
          <w:bCs/>
        </w:rPr>
        <w:t>20</w:t>
      </w:r>
      <w:r w:rsidR="0018102C">
        <w:rPr>
          <w:b/>
          <w:bCs/>
        </w:rPr>
        <w:t>23</w:t>
      </w:r>
      <w:r w:rsidRPr="007D4C4F">
        <w:rPr>
          <w:b/>
          <w:bCs/>
        </w:rPr>
        <w:t>-</w:t>
      </w:r>
      <w:r w:rsidR="00640274">
        <w:rPr>
          <w:b/>
          <w:bCs/>
        </w:rPr>
        <w:t>20</w:t>
      </w:r>
      <w:r w:rsidR="0018102C">
        <w:rPr>
          <w:b/>
          <w:bCs/>
        </w:rPr>
        <w:t>26</w:t>
      </w:r>
      <w:r w:rsidRPr="007D4C4F">
        <w:rPr>
          <w:b/>
          <w:bCs/>
        </w:rPr>
        <w:t>)?</w:t>
      </w:r>
    </w:p>
    <w:p w14:paraId="3453AB5B" w14:textId="3C149F84" w:rsidR="00117499" w:rsidRDefault="00813BA5" w:rsidP="007D4C4F">
      <w:pPr>
        <w:pStyle w:val="Listeavsnitt"/>
        <w:numPr>
          <w:ilvl w:val="0"/>
          <w:numId w:val="20"/>
        </w:numPr>
      </w:pPr>
      <w:r>
        <w:t xml:space="preserve">Tall før oppskalering er </w:t>
      </w:r>
      <w:r w:rsidR="00FD30D6">
        <w:t>1</w:t>
      </w:r>
      <w:r w:rsidR="002F319E">
        <w:t>860</w:t>
      </w:r>
    </w:p>
    <w:p w14:paraId="0DB3586B" w14:textId="77777777" w:rsidR="00117499" w:rsidRDefault="00117499" w:rsidP="00117499">
      <w:pPr>
        <w:pStyle w:val="Listeavsnitt"/>
      </w:pPr>
    </w:p>
    <w:p w14:paraId="3B47B20D" w14:textId="50D34EDE" w:rsidR="004D492E" w:rsidRPr="004F61E2" w:rsidRDefault="00286170" w:rsidP="007D4C4F">
      <w:pPr>
        <w:pStyle w:val="Listeavsnitt"/>
        <w:numPr>
          <w:ilvl w:val="0"/>
          <w:numId w:val="10"/>
        </w:numPr>
        <w:rPr>
          <w:b/>
          <w:bCs/>
        </w:rPr>
      </w:pPr>
      <w:r w:rsidRPr="004F61E2">
        <w:rPr>
          <w:b/>
          <w:bCs/>
        </w:rPr>
        <w:t>Eventuelle kommentarer og merknader til økonomiplanperioden (</w:t>
      </w:r>
      <w:r w:rsidR="00640274" w:rsidRPr="004F61E2">
        <w:rPr>
          <w:b/>
          <w:bCs/>
        </w:rPr>
        <w:t>20</w:t>
      </w:r>
      <w:r w:rsidR="0018102C">
        <w:rPr>
          <w:b/>
          <w:bCs/>
        </w:rPr>
        <w:t>23</w:t>
      </w:r>
      <w:r w:rsidRPr="004F61E2">
        <w:rPr>
          <w:b/>
          <w:bCs/>
        </w:rPr>
        <w:t>-</w:t>
      </w:r>
      <w:r w:rsidR="00640274" w:rsidRPr="004F61E2">
        <w:rPr>
          <w:b/>
          <w:bCs/>
        </w:rPr>
        <w:t>20</w:t>
      </w:r>
      <w:r w:rsidR="0018102C">
        <w:rPr>
          <w:b/>
          <w:bCs/>
        </w:rPr>
        <w:t>26</w:t>
      </w:r>
      <w:r w:rsidRPr="004F61E2">
        <w:rPr>
          <w:b/>
          <w:bCs/>
        </w:rPr>
        <w:t>)</w:t>
      </w:r>
    </w:p>
    <w:p w14:paraId="48867FB4" w14:textId="195D7AEF" w:rsidR="004D492E" w:rsidRPr="00015769" w:rsidRDefault="00015769" w:rsidP="004D492E">
      <w:r w:rsidRPr="00015769">
        <w:t xml:space="preserve">På dette </w:t>
      </w:r>
      <w:r>
        <w:t xml:space="preserve">spørsmålet svarer </w:t>
      </w:r>
      <w:r w:rsidR="00E61632">
        <w:t xml:space="preserve">mange kommuner som oppgir at de er i ulike faser av planleggingsprosesser for å kunne håndtere et antatt økende behov. I tillegg er det mange som avventer prosjekter som er i enten planleggings- eller byggefase. </w:t>
      </w:r>
    </w:p>
    <w:p w14:paraId="6FA79734" w14:textId="77777777" w:rsidR="004D492E" w:rsidRDefault="004D492E" w:rsidP="004D492E">
      <w:pPr>
        <w:rPr>
          <w:b/>
          <w:bCs/>
        </w:rPr>
      </w:pPr>
    </w:p>
    <w:p w14:paraId="1AD2DEBE" w14:textId="77777777" w:rsidR="0051048C" w:rsidRDefault="0051048C" w:rsidP="0037462C"/>
    <w:p w14:paraId="0B609B3B" w14:textId="679F1238" w:rsidR="004D492E" w:rsidRPr="00993E5F" w:rsidRDefault="004D492E" w:rsidP="004D492E">
      <w:pPr>
        <w:pStyle w:val="Overskrift2"/>
        <w:rPr>
          <w:color w:val="auto"/>
        </w:rPr>
      </w:pPr>
      <w:r w:rsidRPr="00993E5F">
        <w:rPr>
          <w:color w:val="auto"/>
        </w:rPr>
        <w:t>Del 3: Planer frem mot 20</w:t>
      </w:r>
      <w:r w:rsidR="00FE00F4">
        <w:rPr>
          <w:color w:val="auto"/>
        </w:rPr>
        <w:t>40</w:t>
      </w:r>
    </w:p>
    <w:p w14:paraId="142FEB4C" w14:textId="77777777" w:rsidR="004D492E" w:rsidRPr="00895D39" w:rsidRDefault="004D492E" w:rsidP="004D492E"/>
    <w:p w14:paraId="0D627351" w14:textId="2941697F" w:rsidR="004D492E" w:rsidRPr="00C730FB" w:rsidRDefault="004D492E" w:rsidP="004D492E">
      <w:pPr>
        <w:pStyle w:val="Listeavsnitt"/>
        <w:numPr>
          <w:ilvl w:val="0"/>
          <w:numId w:val="10"/>
        </w:numPr>
        <w:rPr>
          <w:b/>
        </w:rPr>
      </w:pPr>
      <w:r w:rsidRPr="00C730FB">
        <w:rPr>
          <w:b/>
        </w:rPr>
        <w:lastRenderedPageBreak/>
        <w:t>Har kommunen gjort beregninger for hvor stort behovet for heldøgns omsorgs- og sykehjemsplasser er i 20</w:t>
      </w:r>
      <w:r w:rsidR="00FE00F4">
        <w:rPr>
          <w:b/>
        </w:rPr>
        <w:t>40</w:t>
      </w:r>
      <w:r w:rsidRPr="00C730FB">
        <w:rPr>
          <w:b/>
        </w:rPr>
        <w:t xml:space="preserve">? </w:t>
      </w:r>
    </w:p>
    <w:p w14:paraId="14EEA074" w14:textId="1F611D0C" w:rsidR="004D492E" w:rsidRPr="00C730FB" w:rsidRDefault="004F61E2" w:rsidP="004D492E">
      <w:pPr>
        <w:pStyle w:val="Listeavsnitt"/>
        <w:numPr>
          <w:ilvl w:val="0"/>
          <w:numId w:val="19"/>
        </w:numPr>
      </w:pPr>
      <w:r>
        <w:t>1</w:t>
      </w:r>
      <w:r w:rsidR="00C10382">
        <w:t xml:space="preserve">46 </w:t>
      </w:r>
      <w:r w:rsidR="003074B4" w:rsidRPr="00C730FB">
        <w:t xml:space="preserve">kommuner svarte på dette spørsmålet. </w:t>
      </w:r>
      <w:r w:rsidR="0043209F" w:rsidRPr="00C730FB">
        <w:t>1</w:t>
      </w:r>
      <w:r w:rsidR="00C10382">
        <w:t>04</w:t>
      </w:r>
      <w:r w:rsidR="0043209F" w:rsidRPr="00C730FB">
        <w:t xml:space="preserve"> </w:t>
      </w:r>
      <w:r w:rsidR="004D492E" w:rsidRPr="00C730FB">
        <w:t>kommuner har svart ja på dette spørsmålet</w:t>
      </w:r>
      <w:r w:rsidR="00877815">
        <w:t>, 11 har pågående prosesser</w:t>
      </w:r>
      <w:r w:rsidR="00824BAA">
        <w:t xml:space="preserve"> </w:t>
      </w:r>
      <w:r w:rsidR="00D77A0D" w:rsidRPr="00C730FB">
        <w:t xml:space="preserve">og </w:t>
      </w:r>
      <w:r w:rsidR="00B625AA">
        <w:t>3</w:t>
      </w:r>
      <w:r w:rsidR="00877815">
        <w:t>1</w:t>
      </w:r>
      <w:r w:rsidR="00824BAA" w:rsidRPr="00C730FB">
        <w:t xml:space="preserve"> </w:t>
      </w:r>
      <w:r w:rsidR="004D492E" w:rsidRPr="00C730FB">
        <w:t>har svart nei.</w:t>
      </w:r>
      <w:r w:rsidR="00B625AA">
        <w:t xml:space="preserve"> </w:t>
      </w:r>
    </w:p>
    <w:p w14:paraId="218E3432" w14:textId="66700CB5" w:rsidR="003074B4" w:rsidRPr="00C730FB" w:rsidRDefault="003074B4" w:rsidP="004D492E">
      <w:pPr>
        <w:pStyle w:val="Listeavsnitt"/>
        <w:numPr>
          <w:ilvl w:val="0"/>
          <w:numId w:val="19"/>
        </w:numPr>
      </w:pPr>
      <w:r w:rsidRPr="00C730FB">
        <w:t>Av d</w:t>
      </w:r>
      <w:r w:rsidR="00D77A0D" w:rsidRPr="00C730FB">
        <w:t>e som</w:t>
      </w:r>
      <w:r w:rsidRPr="00C730FB">
        <w:t xml:space="preserve"> svarte</w:t>
      </w:r>
      <w:r w:rsidR="00F07506">
        <w:t xml:space="preserve"> ja på dette spørsmålet</w:t>
      </w:r>
      <w:r w:rsidR="00D77A0D" w:rsidRPr="00C730FB">
        <w:t>, oppgav</w:t>
      </w:r>
      <w:r w:rsidRPr="00C730FB">
        <w:t xml:space="preserve"> </w:t>
      </w:r>
      <w:r w:rsidR="00F07506">
        <w:t>81</w:t>
      </w:r>
      <w:r w:rsidR="00824BAA" w:rsidRPr="00C730FB">
        <w:t xml:space="preserve"> </w:t>
      </w:r>
      <w:r w:rsidRPr="00C730FB">
        <w:t xml:space="preserve">at disse planene var forankret i kommunenes langsiktige planer. </w:t>
      </w:r>
    </w:p>
    <w:p w14:paraId="13BA7002" w14:textId="3A2661CE" w:rsidR="00D970A1" w:rsidRDefault="002A3704" w:rsidP="0089342F">
      <w:r>
        <w:t>Vi ser at kommunene i stor grad oppgir langsiktige omstillingsbehov</w:t>
      </w:r>
      <w:r w:rsidR="00281F2B">
        <w:t xml:space="preserve"> og dreining mot mer hjemmebaserte tjenester</w:t>
      </w:r>
      <w:r w:rsidR="0000400A">
        <w:t xml:space="preserve"> i kommentarene sine</w:t>
      </w:r>
      <w:r w:rsidR="00281F2B">
        <w:t xml:space="preserve">. </w:t>
      </w:r>
    </w:p>
    <w:p w14:paraId="7267C3D5" w14:textId="7C5ECFFE" w:rsidR="004D492E" w:rsidRPr="008976D8" w:rsidRDefault="00B432DE" w:rsidP="0089342F">
      <w:r w:rsidRPr="00C730FB">
        <w:t xml:space="preserve">KS antar at kombinasjonen bedre definisjoner av heldøgns omsorg, samt bedre verktøy for </w:t>
      </w:r>
      <w:proofErr w:type="spellStart"/>
      <w:r w:rsidR="00D970A1" w:rsidRPr="00C730FB">
        <w:t>fr</w:t>
      </w:r>
      <w:r w:rsidR="00D970A1">
        <w:t>e</w:t>
      </w:r>
      <w:r w:rsidR="00D970A1" w:rsidRPr="00C730FB">
        <w:t>mskrivninger</w:t>
      </w:r>
      <w:proofErr w:type="spellEnd"/>
      <w:r w:rsidR="00D970A1" w:rsidRPr="00C730FB">
        <w:t xml:space="preserve"> </w:t>
      </w:r>
      <w:r w:rsidRPr="00C730FB">
        <w:t xml:space="preserve">vil kunne gi sikrere tall </w:t>
      </w:r>
      <w:r w:rsidR="003074B4" w:rsidRPr="00C730FB">
        <w:t>når begrepet er ferdig definert og implementert</w:t>
      </w:r>
      <w:r w:rsidRPr="00C730FB">
        <w:t>.</w:t>
      </w:r>
      <w:r>
        <w:t xml:space="preserve"> </w:t>
      </w:r>
      <w:r w:rsidR="00C730FB" w:rsidRPr="0002065A">
        <w:t xml:space="preserve">Årlige oppdateringer </w:t>
      </w:r>
      <w:r w:rsidR="0002065A" w:rsidRPr="0002065A">
        <w:t xml:space="preserve">av </w:t>
      </w:r>
      <w:r w:rsidR="00A35226">
        <w:t xml:space="preserve">regionale </w:t>
      </w:r>
      <w:proofErr w:type="spellStart"/>
      <w:r w:rsidR="00D970A1" w:rsidRPr="0002065A">
        <w:t>befolkningsfr</w:t>
      </w:r>
      <w:r w:rsidR="00D970A1">
        <w:t>e</w:t>
      </w:r>
      <w:r w:rsidR="00D970A1" w:rsidRPr="0002065A">
        <w:t>mskrivninger</w:t>
      </w:r>
      <w:proofErr w:type="spellEnd"/>
      <w:r w:rsidR="00D970A1" w:rsidRPr="0002065A">
        <w:t xml:space="preserve"> </w:t>
      </w:r>
      <w:r w:rsidR="00C730FB" w:rsidRPr="0002065A">
        <w:t xml:space="preserve">fra SSB vil gi </w:t>
      </w:r>
      <w:r w:rsidR="0002065A" w:rsidRPr="0002065A">
        <w:t xml:space="preserve">grunnlag for </w:t>
      </w:r>
      <w:r w:rsidR="00C730FB" w:rsidRPr="0002065A">
        <w:t xml:space="preserve">mer presise dimensjoneringer av behov. </w:t>
      </w:r>
      <w:r w:rsidR="008976D8">
        <w:t xml:space="preserve">Det er viktig å peke på at </w:t>
      </w:r>
      <w:proofErr w:type="spellStart"/>
      <w:r w:rsidR="008976D8">
        <w:t>fremskrivninger</w:t>
      </w:r>
      <w:proofErr w:type="spellEnd"/>
      <w:r w:rsidR="008976D8">
        <w:t xml:space="preserve"> som kun bygger på dagens bruk og plasser ikke tar høyde for de endringene som er nødvendige for å omstille tjenestene til en fremtid med stort behov for personell. </w:t>
      </w:r>
      <w:r w:rsidR="00C730FB" w:rsidRPr="0002065A">
        <w:t xml:space="preserve">KS </w:t>
      </w:r>
      <w:r w:rsidR="007D4C4F">
        <w:t>har laget</w:t>
      </w:r>
      <w:r w:rsidR="00C730FB" w:rsidRPr="0002065A">
        <w:t xml:space="preserve"> et verktøy</w:t>
      </w:r>
      <w:r w:rsidR="0067744A">
        <w:rPr>
          <w:rStyle w:val="Fotnotereferanse"/>
        </w:rPr>
        <w:footnoteReference w:id="8"/>
      </w:r>
      <w:r w:rsidR="00C730FB" w:rsidRPr="0002065A">
        <w:t xml:space="preserve"> sammen med kommuner for bedre dimensjonering av heldøgns omsorg. </w:t>
      </w:r>
      <w:r w:rsidR="00D970A1">
        <w:t xml:space="preserve">Dette verktøyet </w:t>
      </w:r>
      <w:r w:rsidR="002E33F5">
        <w:t xml:space="preserve">ble lansert i </w:t>
      </w:r>
      <w:r w:rsidR="00D970A1">
        <w:t>en første versjon høsten 2019</w:t>
      </w:r>
      <w:r w:rsidR="007C4A7B">
        <w:t>, og ble oppdatert i 202</w:t>
      </w:r>
      <w:r w:rsidR="00A35226">
        <w:t>3</w:t>
      </w:r>
      <w:r w:rsidR="00D970A1">
        <w:t xml:space="preserve">. </w:t>
      </w:r>
      <w:r w:rsidR="007D4C4F" w:rsidRPr="008976D8">
        <w:t>Dimensjoneringsverktøyet skal bidra til å gi bedre innsikt i kommunens antatte fremtidige behov innen pleie- og omsorgstjenester</w:t>
      </w:r>
      <w:r w:rsidR="008976D8" w:rsidRPr="008976D8">
        <w:t>.</w:t>
      </w:r>
    </w:p>
    <w:sectPr w:rsidR="004D492E" w:rsidRPr="008976D8" w:rsidSect="007F27C0">
      <w:footerReference w:type="default" r:id="rId1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38B72" w14:textId="77777777" w:rsidR="00D10EC1" w:rsidRDefault="00D10EC1" w:rsidP="00E23D18">
      <w:pPr>
        <w:spacing w:after="0" w:line="240" w:lineRule="auto"/>
      </w:pPr>
      <w:r>
        <w:separator/>
      </w:r>
    </w:p>
  </w:endnote>
  <w:endnote w:type="continuationSeparator" w:id="0">
    <w:p w14:paraId="053AF83E" w14:textId="77777777" w:rsidR="00D10EC1" w:rsidRDefault="00D10EC1" w:rsidP="00E23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pCentury Old Styl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5690820"/>
      <w:docPartObj>
        <w:docPartGallery w:val="Page Numbers (Bottom of Page)"/>
        <w:docPartUnique/>
      </w:docPartObj>
    </w:sdtPr>
    <w:sdtContent>
      <w:p w14:paraId="16D2EDA1" w14:textId="77777777" w:rsidR="00222958" w:rsidRDefault="00222958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34F2F0A3" w14:textId="77777777" w:rsidR="00222958" w:rsidRDefault="0022295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F19FE" w14:textId="77777777" w:rsidR="00D10EC1" w:rsidRDefault="00D10EC1" w:rsidP="00E23D18">
      <w:pPr>
        <w:spacing w:after="0" w:line="240" w:lineRule="auto"/>
      </w:pPr>
      <w:r>
        <w:separator/>
      </w:r>
    </w:p>
  </w:footnote>
  <w:footnote w:type="continuationSeparator" w:id="0">
    <w:p w14:paraId="0B97D9A0" w14:textId="77777777" w:rsidR="00D10EC1" w:rsidRDefault="00D10EC1" w:rsidP="00E23D18">
      <w:pPr>
        <w:spacing w:after="0" w:line="240" w:lineRule="auto"/>
      </w:pPr>
      <w:r>
        <w:continuationSeparator/>
      </w:r>
    </w:p>
  </w:footnote>
  <w:footnote w:id="1">
    <w:p w14:paraId="2D3D2E5D" w14:textId="189AA6A5" w:rsidR="00222958" w:rsidRPr="00B55B6B" w:rsidRDefault="00222958">
      <w:pPr>
        <w:pStyle w:val="Fotnotetekst"/>
        <w:rPr>
          <w:color w:val="FF0000"/>
        </w:rPr>
      </w:pPr>
      <w:r>
        <w:rPr>
          <w:rStyle w:val="Fotnotereferanse"/>
        </w:rPr>
        <w:footnoteRef/>
      </w:r>
      <w:r>
        <w:rPr>
          <w:sz w:val="16"/>
          <w:szCs w:val="16"/>
        </w:rPr>
        <w:t xml:space="preserve"> Det understrekes at</w:t>
      </w:r>
      <w:r w:rsidRPr="00A8134A">
        <w:rPr>
          <w:sz w:val="16"/>
          <w:szCs w:val="16"/>
        </w:rPr>
        <w:t xml:space="preserve"> økonomiplanene er rullerende, og det ble </w:t>
      </w:r>
      <w:r>
        <w:rPr>
          <w:sz w:val="16"/>
          <w:szCs w:val="16"/>
        </w:rPr>
        <w:t xml:space="preserve">i undersøkelsen </w:t>
      </w:r>
      <w:r w:rsidRPr="00A8134A">
        <w:rPr>
          <w:sz w:val="16"/>
          <w:szCs w:val="16"/>
        </w:rPr>
        <w:t>henvist til perioden 20</w:t>
      </w:r>
      <w:r>
        <w:rPr>
          <w:sz w:val="16"/>
          <w:szCs w:val="16"/>
        </w:rPr>
        <w:t>2</w:t>
      </w:r>
      <w:r w:rsidR="00581EB5">
        <w:rPr>
          <w:sz w:val="16"/>
          <w:szCs w:val="16"/>
        </w:rPr>
        <w:t>3</w:t>
      </w:r>
      <w:r>
        <w:rPr>
          <w:sz w:val="16"/>
          <w:szCs w:val="16"/>
        </w:rPr>
        <w:t xml:space="preserve"> til 202</w:t>
      </w:r>
      <w:r w:rsidR="00581EB5">
        <w:rPr>
          <w:sz w:val="16"/>
          <w:szCs w:val="16"/>
        </w:rPr>
        <w:t>6</w:t>
      </w:r>
      <w:r w:rsidRPr="00A8134A">
        <w:rPr>
          <w:sz w:val="16"/>
          <w:szCs w:val="16"/>
        </w:rPr>
        <w:t>. Det fremgår imidlertid av kommunenes besvarelser at gjeldend</w:t>
      </w:r>
      <w:r>
        <w:rPr>
          <w:sz w:val="16"/>
          <w:szCs w:val="16"/>
        </w:rPr>
        <w:t>e økonomiplan er lagt til grunn</w:t>
      </w:r>
      <w:r w:rsidRPr="00A8134A">
        <w:rPr>
          <w:sz w:val="16"/>
          <w:szCs w:val="16"/>
        </w:rPr>
        <w:t xml:space="preserve">.  </w:t>
      </w:r>
    </w:p>
  </w:footnote>
  <w:footnote w:id="2">
    <w:p w14:paraId="7AEA0054" w14:textId="6FD82C05" w:rsidR="00936D12" w:rsidRDefault="00936D12">
      <w:pPr>
        <w:pStyle w:val="Fotnotetekst"/>
      </w:pPr>
      <w:r w:rsidRPr="00936D12">
        <w:rPr>
          <w:sz w:val="16"/>
          <w:szCs w:val="16"/>
        </w:rPr>
        <w:footnoteRef/>
      </w:r>
      <w:r w:rsidRPr="007E3816">
        <w:rPr>
          <w:sz w:val="16"/>
          <w:szCs w:val="16"/>
        </w:rPr>
        <w:t xml:space="preserve"> I kartet på forsiden fremgår de kommunene som har besvart undersøkelsen som blå</w:t>
      </w:r>
    </w:p>
  </w:footnote>
  <w:footnote w:id="3">
    <w:p w14:paraId="1F285E82" w14:textId="77777777" w:rsidR="00222958" w:rsidRDefault="00222958" w:rsidP="007D00E6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1" w:history="1">
        <w:r w:rsidRPr="00B6137F">
          <w:rPr>
            <w:rStyle w:val="Hyperkobling"/>
          </w:rPr>
          <w:t>https://www.regjeringen.no/contentassets/bdba889a5fad49db9485f688551cebee/161115_rom_for_omsorg.pdf</w:t>
        </w:r>
      </w:hyperlink>
      <w:r>
        <w:t xml:space="preserve"> </w:t>
      </w:r>
    </w:p>
  </w:footnote>
  <w:footnote w:id="4">
    <w:p w14:paraId="6ABE67F5" w14:textId="77777777" w:rsidR="00222958" w:rsidRDefault="00222958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2" w:history="1">
        <w:r w:rsidRPr="00B6137F">
          <w:rPr>
            <w:rStyle w:val="Hyperkobling"/>
          </w:rPr>
          <w:t>https://www.regjeringen.no/contentassets/30f6a33aba5642b39c8e2f11b1743df6/notat_om_begrepet_heldogns_helse_omsorgstjenester_mars_2017.pdf</w:t>
        </w:r>
      </w:hyperlink>
      <w:r>
        <w:t xml:space="preserve"> </w:t>
      </w:r>
    </w:p>
  </w:footnote>
  <w:footnote w:id="5">
    <w:p w14:paraId="6CDADB1D" w14:textId="6BF78AA2" w:rsidR="0017699D" w:rsidRDefault="004E4BC7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3" w:history="1">
        <w:r w:rsidR="0017699D" w:rsidRPr="006F5E49">
          <w:rPr>
            <w:rStyle w:val="Hyperkobling"/>
          </w:rPr>
          <w:t>https://www.ssb.no/arbeid-og-lonn/sysselsetting/artikler/arbeidsinnsats-i-offentlig-helse-og-omsorg-fremskrivninger-og-historikk</w:t>
        </w:r>
      </w:hyperlink>
    </w:p>
  </w:footnote>
  <w:footnote w:id="6">
    <w:p w14:paraId="173902B7" w14:textId="106E16D0" w:rsidR="001E7B4A" w:rsidRDefault="001E7B4A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1E7B4A">
        <w:t>https://www.aldringoghelse.no/eldre-er-friskere-lenger/</w:t>
      </w:r>
    </w:p>
  </w:footnote>
  <w:footnote w:id="7">
    <w:p w14:paraId="1673AA57" w14:textId="77777777" w:rsidR="00DC4333" w:rsidRPr="0067744A" w:rsidRDefault="00DC4333" w:rsidP="00DC4333">
      <w:pPr>
        <w:rPr>
          <w:sz w:val="20"/>
          <w:szCs w:val="20"/>
        </w:rPr>
      </w:pPr>
      <w:r w:rsidRPr="0067744A">
        <w:rPr>
          <w:rStyle w:val="Fotnotereferanse"/>
          <w:sz w:val="20"/>
          <w:szCs w:val="20"/>
        </w:rPr>
        <w:footnoteRef/>
      </w:r>
      <w:r w:rsidRPr="0067744A">
        <w:rPr>
          <w:sz w:val="20"/>
          <w:szCs w:val="20"/>
        </w:rPr>
        <w:t xml:space="preserve"> </w:t>
      </w:r>
      <w:hyperlink r:id="rId4" w:history="1">
        <w:r w:rsidRPr="0067744A">
          <w:rPr>
            <w:rStyle w:val="Hyperkobling"/>
            <w:sz w:val="20"/>
            <w:szCs w:val="20"/>
          </w:rPr>
          <w:t>https://forskning.no/risikoen-for-demens-blant-eldre-kan-ha-blitt-nesten-halvert-viser-svensk-studie/2189937</w:t>
        </w:r>
      </w:hyperlink>
    </w:p>
    <w:p w14:paraId="6E5A82FA" w14:textId="77777777" w:rsidR="00DC4333" w:rsidRDefault="00DC4333" w:rsidP="00DC4333">
      <w:pPr>
        <w:pStyle w:val="Fotnotetekst"/>
      </w:pPr>
    </w:p>
  </w:footnote>
  <w:footnote w:id="8">
    <w:p w14:paraId="20C6D669" w14:textId="77777777" w:rsidR="0067744A" w:rsidRPr="0002065A" w:rsidRDefault="0067744A" w:rsidP="0067744A">
      <w:pPr>
        <w:rPr>
          <w:b/>
        </w:rPr>
      </w:pPr>
      <w:r w:rsidRPr="00077F4A">
        <w:rPr>
          <w:rStyle w:val="Fotnotereferanse"/>
        </w:rPr>
        <w:footnoteRef/>
      </w:r>
      <w:r w:rsidRPr="00077F4A">
        <w:t xml:space="preserve"> </w:t>
      </w:r>
      <w:hyperlink r:id="rId5" w:history="1">
        <w:r w:rsidRPr="00077F4A">
          <w:rPr>
            <w:rStyle w:val="Hyperkobling"/>
            <w:sz w:val="20"/>
            <w:szCs w:val="20"/>
          </w:rPr>
          <w:t>https://www.ks.no/fagomrader/helse-og-omsorg/eldreomsorg/nytt-verktoy-for-bedre-planlegging-av-sykehjem-og-omsorgsplasser/</w:t>
        </w:r>
      </w:hyperlink>
      <w:r w:rsidRPr="0067744A">
        <w:rPr>
          <w:b/>
          <w:sz w:val="20"/>
          <w:szCs w:val="20"/>
        </w:rPr>
        <w:t xml:space="preserve"> </w:t>
      </w:r>
      <w:r w:rsidRPr="0067744A">
        <w:rPr>
          <w:b/>
          <w:sz w:val="20"/>
          <w:szCs w:val="20"/>
        </w:rPr>
        <w:br/>
      </w:r>
      <w:hyperlink r:id="rId6" w:history="1">
        <w:r w:rsidRPr="0067744A">
          <w:rPr>
            <w:rStyle w:val="Hyperkobling"/>
            <w:rFonts w:eastAsia="Times New Roman"/>
            <w:sz w:val="20"/>
            <w:szCs w:val="20"/>
          </w:rPr>
          <w:t>http://healtheconomics.no/ks/ks15022023.zip</w:t>
        </w:r>
      </w:hyperlink>
    </w:p>
    <w:p w14:paraId="39A77290" w14:textId="071C44B4" w:rsidR="0067744A" w:rsidRDefault="0067744A" w:rsidP="0067744A">
      <w:pPr>
        <w:rPr>
          <w:b/>
        </w:rPr>
      </w:pPr>
    </w:p>
    <w:p w14:paraId="5C5E3025" w14:textId="67E2BE4D" w:rsidR="0067744A" w:rsidRDefault="0067744A">
      <w:pPr>
        <w:pStyle w:val="Fotnote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7E8"/>
    <w:multiLevelType w:val="hybridMultilevel"/>
    <w:tmpl w:val="8720567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11581"/>
    <w:multiLevelType w:val="hybridMultilevel"/>
    <w:tmpl w:val="4424757C"/>
    <w:lvl w:ilvl="0" w:tplc="F48C4B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A06F3"/>
    <w:multiLevelType w:val="hybridMultilevel"/>
    <w:tmpl w:val="DFCE9A6E"/>
    <w:lvl w:ilvl="0" w:tplc="72E090F8">
      <w:start w:val="9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5A4C7F"/>
    <w:multiLevelType w:val="hybridMultilevel"/>
    <w:tmpl w:val="04F0A9EA"/>
    <w:lvl w:ilvl="0" w:tplc="F48C4B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40D36"/>
    <w:multiLevelType w:val="hybridMultilevel"/>
    <w:tmpl w:val="06CC1E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B1AD7"/>
    <w:multiLevelType w:val="hybridMultilevel"/>
    <w:tmpl w:val="E070E1F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21560"/>
    <w:multiLevelType w:val="hybridMultilevel"/>
    <w:tmpl w:val="24C4E210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91185D"/>
    <w:multiLevelType w:val="hybridMultilevel"/>
    <w:tmpl w:val="A8B232DA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B8A3A41"/>
    <w:multiLevelType w:val="hybridMultilevel"/>
    <w:tmpl w:val="BB786C42"/>
    <w:lvl w:ilvl="0" w:tplc="EA02DAF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67F95"/>
    <w:multiLevelType w:val="hybridMultilevel"/>
    <w:tmpl w:val="C72A3B1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E5C9C"/>
    <w:multiLevelType w:val="hybridMultilevel"/>
    <w:tmpl w:val="7C3C95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25CC5"/>
    <w:multiLevelType w:val="hybridMultilevel"/>
    <w:tmpl w:val="96162F04"/>
    <w:lvl w:ilvl="0" w:tplc="F9A61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08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D89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49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0AA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63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16F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D4D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9CD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1130290"/>
    <w:multiLevelType w:val="hybridMultilevel"/>
    <w:tmpl w:val="017C50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F113B"/>
    <w:multiLevelType w:val="hybridMultilevel"/>
    <w:tmpl w:val="7FD801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519CA"/>
    <w:multiLevelType w:val="hybridMultilevel"/>
    <w:tmpl w:val="240C61F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D56ED"/>
    <w:multiLevelType w:val="hybridMultilevel"/>
    <w:tmpl w:val="144CF6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4437F"/>
    <w:multiLevelType w:val="hybridMultilevel"/>
    <w:tmpl w:val="427E6D1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2554A"/>
    <w:multiLevelType w:val="hybridMultilevel"/>
    <w:tmpl w:val="C96CC3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74F6D"/>
    <w:multiLevelType w:val="hybridMultilevel"/>
    <w:tmpl w:val="60F62D5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51182"/>
    <w:multiLevelType w:val="hybridMultilevel"/>
    <w:tmpl w:val="CB086D8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A0F72"/>
    <w:multiLevelType w:val="hybridMultilevel"/>
    <w:tmpl w:val="D8665830"/>
    <w:lvl w:ilvl="0" w:tplc="F2147076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6DD0571"/>
    <w:multiLevelType w:val="hybridMultilevel"/>
    <w:tmpl w:val="565C792A"/>
    <w:lvl w:ilvl="0" w:tplc="FC726648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E42335C"/>
    <w:multiLevelType w:val="hybridMultilevel"/>
    <w:tmpl w:val="02A4B1A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97B47"/>
    <w:multiLevelType w:val="hybridMultilevel"/>
    <w:tmpl w:val="DEA84D28"/>
    <w:lvl w:ilvl="0" w:tplc="2A90515E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6FE4A3E"/>
    <w:multiLevelType w:val="hybridMultilevel"/>
    <w:tmpl w:val="8720567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108BA"/>
    <w:multiLevelType w:val="hybridMultilevel"/>
    <w:tmpl w:val="85687538"/>
    <w:lvl w:ilvl="0" w:tplc="F48C4B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2718F"/>
    <w:multiLevelType w:val="hybridMultilevel"/>
    <w:tmpl w:val="BAFA7730"/>
    <w:lvl w:ilvl="0" w:tplc="F0965C6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B260B"/>
    <w:multiLevelType w:val="hybridMultilevel"/>
    <w:tmpl w:val="4C2228D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42C9C"/>
    <w:multiLevelType w:val="hybridMultilevel"/>
    <w:tmpl w:val="4F2A7D2A"/>
    <w:lvl w:ilvl="0" w:tplc="F48C4B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227FB7"/>
    <w:multiLevelType w:val="hybridMultilevel"/>
    <w:tmpl w:val="A92A46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C5215B"/>
    <w:multiLevelType w:val="hybridMultilevel"/>
    <w:tmpl w:val="63AC466C"/>
    <w:lvl w:ilvl="0" w:tplc="DF08BD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F2BCB"/>
    <w:multiLevelType w:val="hybridMultilevel"/>
    <w:tmpl w:val="99C49DFC"/>
    <w:lvl w:ilvl="0" w:tplc="F48C4B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A242E"/>
    <w:multiLevelType w:val="hybridMultilevel"/>
    <w:tmpl w:val="3ADA096A"/>
    <w:lvl w:ilvl="0" w:tplc="79705CA2">
      <w:start w:val="28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CCC1F5D"/>
    <w:multiLevelType w:val="hybridMultilevel"/>
    <w:tmpl w:val="8720567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1489D"/>
    <w:multiLevelType w:val="hybridMultilevel"/>
    <w:tmpl w:val="DE727A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F57207"/>
    <w:multiLevelType w:val="hybridMultilevel"/>
    <w:tmpl w:val="9CD8BB64"/>
    <w:lvl w:ilvl="0" w:tplc="EEB2C5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B16A30"/>
    <w:multiLevelType w:val="hybridMultilevel"/>
    <w:tmpl w:val="94BC590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4390B"/>
    <w:multiLevelType w:val="hybridMultilevel"/>
    <w:tmpl w:val="40FA1740"/>
    <w:lvl w:ilvl="0" w:tplc="456EE1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175013">
    <w:abstractNumId w:val="3"/>
  </w:num>
  <w:num w:numId="2" w16cid:durableId="442648350">
    <w:abstractNumId w:val="9"/>
  </w:num>
  <w:num w:numId="3" w16cid:durableId="2009669628">
    <w:abstractNumId w:val="26"/>
  </w:num>
  <w:num w:numId="4" w16cid:durableId="1979604111">
    <w:abstractNumId w:val="18"/>
  </w:num>
  <w:num w:numId="5" w16cid:durableId="1103302022">
    <w:abstractNumId w:val="14"/>
  </w:num>
  <w:num w:numId="6" w16cid:durableId="1322152522">
    <w:abstractNumId w:val="28"/>
  </w:num>
  <w:num w:numId="7" w16cid:durableId="840854660">
    <w:abstractNumId w:val="31"/>
  </w:num>
  <w:num w:numId="8" w16cid:durableId="433482455">
    <w:abstractNumId w:val="1"/>
  </w:num>
  <w:num w:numId="9" w16cid:durableId="777677281">
    <w:abstractNumId w:val="25"/>
  </w:num>
  <w:num w:numId="10" w16cid:durableId="1464735298">
    <w:abstractNumId w:val="37"/>
  </w:num>
  <w:num w:numId="11" w16cid:durableId="1668435561">
    <w:abstractNumId w:val="0"/>
  </w:num>
  <w:num w:numId="12" w16cid:durableId="997533962">
    <w:abstractNumId w:val="30"/>
  </w:num>
  <w:num w:numId="13" w16cid:durableId="818615899">
    <w:abstractNumId w:val="24"/>
  </w:num>
  <w:num w:numId="14" w16cid:durableId="1304849098">
    <w:abstractNumId w:val="33"/>
  </w:num>
  <w:num w:numId="15" w16cid:durableId="2036493302">
    <w:abstractNumId w:val="20"/>
  </w:num>
  <w:num w:numId="16" w16cid:durableId="1417946469">
    <w:abstractNumId w:val="8"/>
  </w:num>
  <w:num w:numId="17" w16cid:durableId="1825855031">
    <w:abstractNumId w:val="2"/>
  </w:num>
  <w:num w:numId="18" w16cid:durableId="1773552066">
    <w:abstractNumId w:val="36"/>
  </w:num>
  <w:num w:numId="19" w16cid:durableId="245462052">
    <w:abstractNumId w:val="23"/>
  </w:num>
  <w:num w:numId="20" w16cid:durableId="1635332499">
    <w:abstractNumId w:val="21"/>
  </w:num>
  <w:num w:numId="21" w16cid:durableId="980229833">
    <w:abstractNumId w:val="32"/>
  </w:num>
  <w:num w:numId="22" w16cid:durableId="1768500263">
    <w:abstractNumId w:val="5"/>
  </w:num>
  <w:num w:numId="23" w16cid:durableId="1043403022">
    <w:abstractNumId w:val="29"/>
  </w:num>
  <w:num w:numId="24" w16cid:durableId="456802368">
    <w:abstractNumId w:val="6"/>
  </w:num>
  <w:num w:numId="25" w16cid:durableId="962732700">
    <w:abstractNumId w:val="12"/>
  </w:num>
  <w:num w:numId="26" w16cid:durableId="825976706">
    <w:abstractNumId w:val="4"/>
  </w:num>
  <w:num w:numId="27" w16cid:durableId="1653288994">
    <w:abstractNumId w:val="17"/>
  </w:num>
  <w:num w:numId="28" w16cid:durableId="1117407504">
    <w:abstractNumId w:val="22"/>
  </w:num>
  <w:num w:numId="29" w16cid:durableId="1387339745">
    <w:abstractNumId w:val="15"/>
  </w:num>
  <w:num w:numId="30" w16cid:durableId="1835291430">
    <w:abstractNumId w:val="7"/>
  </w:num>
  <w:num w:numId="31" w16cid:durableId="1834711236">
    <w:abstractNumId w:val="35"/>
  </w:num>
  <w:num w:numId="32" w16cid:durableId="1115179620">
    <w:abstractNumId w:val="11"/>
  </w:num>
  <w:num w:numId="33" w16cid:durableId="463040255">
    <w:abstractNumId w:val="10"/>
  </w:num>
  <w:num w:numId="34" w16cid:durableId="492261222">
    <w:abstractNumId w:val="13"/>
  </w:num>
  <w:num w:numId="35" w16cid:durableId="731738473">
    <w:abstractNumId w:val="34"/>
  </w:num>
  <w:num w:numId="36" w16cid:durableId="16934829">
    <w:abstractNumId w:val="16"/>
  </w:num>
  <w:num w:numId="37" w16cid:durableId="1867405285">
    <w:abstractNumId w:val="19"/>
  </w:num>
  <w:num w:numId="38" w16cid:durableId="12784884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3-06-27T13:01:59.9987099+02:00&quot;,&quot;Checksum&quot;:&quot;0a4a18fa6bc38243ef3925d806465167&quot;,&quot;IsAccessible&quot;:false,&quot;Settings&quot;:{&quot;CreatePdfUa&quot;:1}}"/>
    <w:docVar w:name="Encrypted_CloudStatistics_StoryID" w:val="OnwaG3eHtkr1SOBkGXzDMc564hBleBCJ4tOXRf8fVrDKfcTuxyFHJJ3YPc9WBAOO"/>
  </w:docVars>
  <w:rsids>
    <w:rsidRoot w:val="002741B7"/>
    <w:rsid w:val="00001BCB"/>
    <w:rsid w:val="000029FC"/>
    <w:rsid w:val="0000400A"/>
    <w:rsid w:val="00015769"/>
    <w:rsid w:val="0002065A"/>
    <w:rsid w:val="00036EF9"/>
    <w:rsid w:val="00050840"/>
    <w:rsid w:val="00051B27"/>
    <w:rsid w:val="00054F49"/>
    <w:rsid w:val="000563D2"/>
    <w:rsid w:val="000577B7"/>
    <w:rsid w:val="00057E38"/>
    <w:rsid w:val="00064899"/>
    <w:rsid w:val="00066A4C"/>
    <w:rsid w:val="0007596F"/>
    <w:rsid w:val="00077BC2"/>
    <w:rsid w:val="00077F4A"/>
    <w:rsid w:val="000826A5"/>
    <w:rsid w:val="00082E02"/>
    <w:rsid w:val="0008332D"/>
    <w:rsid w:val="00086C2A"/>
    <w:rsid w:val="00086D85"/>
    <w:rsid w:val="000906FF"/>
    <w:rsid w:val="00096908"/>
    <w:rsid w:val="000A14EE"/>
    <w:rsid w:val="000A1CE7"/>
    <w:rsid w:val="000A5C05"/>
    <w:rsid w:val="000A6646"/>
    <w:rsid w:val="000B043E"/>
    <w:rsid w:val="000B3F29"/>
    <w:rsid w:val="000B6ECD"/>
    <w:rsid w:val="000B70F9"/>
    <w:rsid w:val="000C418D"/>
    <w:rsid w:val="000C6C2F"/>
    <w:rsid w:val="000D0A34"/>
    <w:rsid w:val="000E34D3"/>
    <w:rsid w:val="000F022D"/>
    <w:rsid w:val="000F285B"/>
    <w:rsid w:val="000F578B"/>
    <w:rsid w:val="000F72C9"/>
    <w:rsid w:val="001008F6"/>
    <w:rsid w:val="0011032F"/>
    <w:rsid w:val="00116560"/>
    <w:rsid w:val="00116834"/>
    <w:rsid w:val="00117499"/>
    <w:rsid w:val="00122693"/>
    <w:rsid w:val="00125181"/>
    <w:rsid w:val="00126F19"/>
    <w:rsid w:val="00133F9F"/>
    <w:rsid w:val="00141BBE"/>
    <w:rsid w:val="001521F6"/>
    <w:rsid w:val="00155E68"/>
    <w:rsid w:val="00161BDF"/>
    <w:rsid w:val="0017699D"/>
    <w:rsid w:val="0018102C"/>
    <w:rsid w:val="00184FA6"/>
    <w:rsid w:val="00186D3B"/>
    <w:rsid w:val="00191A9A"/>
    <w:rsid w:val="001A13A7"/>
    <w:rsid w:val="001A1999"/>
    <w:rsid w:val="001A1F45"/>
    <w:rsid w:val="001A556D"/>
    <w:rsid w:val="001C474C"/>
    <w:rsid w:val="001C70B6"/>
    <w:rsid w:val="001D3416"/>
    <w:rsid w:val="001D51D5"/>
    <w:rsid w:val="001D5AB6"/>
    <w:rsid w:val="001E1404"/>
    <w:rsid w:val="001E2AB2"/>
    <w:rsid w:val="001E7AF4"/>
    <w:rsid w:val="001E7B4A"/>
    <w:rsid w:val="001F1E32"/>
    <w:rsid w:val="001F2506"/>
    <w:rsid w:val="001F5293"/>
    <w:rsid w:val="001F695A"/>
    <w:rsid w:val="002101C6"/>
    <w:rsid w:val="00211E4D"/>
    <w:rsid w:val="002150EB"/>
    <w:rsid w:val="00216FDF"/>
    <w:rsid w:val="00217639"/>
    <w:rsid w:val="00222958"/>
    <w:rsid w:val="00225C9E"/>
    <w:rsid w:val="00230427"/>
    <w:rsid w:val="00233B77"/>
    <w:rsid w:val="002374F1"/>
    <w:rsid w:val="00237A96"/>
    <w:rsid w:val="002432B7"/>
    <w:rsid w:val="002443E8"/>
    <w:rsid w:val="00246CD2"/>
    <w:rsid w:val="00260005"/>
    <w:rsid w:val="002701A9"/>
    <w:rsid w:val="002741B7"/>
    <w:rsid w:val="00276C3E"/>
    <w:rsid w:val="00276CCA"/>
    <w:rsid w:val="00281F2B"/>
    <w:rsid w:val="00284490"/>
    <w:rsid w:val="00284B45"/>
    <w:rsid w:val="00284D88"/>
    <w:rsid w:val="00285FBA"/>
    <w:rsid w:val="00286170"/>
    <w:rsid w:val="00287937"/>
    <w:rsid w:val="00290C06"/>
    <w:rsid w:val="00294C45"/>
    <w:rsid w:val="002955D4"/>
    <w:rsid w:val="002A12B7"/>
    <w:rsid w:val="002A3704"/>
    <w:rsid w:val="002A3841"/>
    <w:rsid w:val="002A4B97"/>
    <w:rsid w:val="002A7944"/>
    <w:rsid w:val="002A7954"/>
    <w:rsid w:val="002B396F"/>
    <w:rsid w:val="002B691D"/>
    <w:rsid w:val="002B7FF2"/>
    <w:rsid w:val="002C5E0F"/>
    <w:rsid w:val="002D3BF4"/>
    <w:rsid w:val="002D5014"/>
    <w:rsid w:val="002D7C4E"/>
    <w:rsid w:val="002D7ECB"/>
    <w:rsid w:val="002E1732"/>
    <w:rsid w:val="002E22DB"/>
    <w:rsid w:val="002E33F5"/>
    <w:rsid w:val="002E3E13"/>
    <w:rsid w:val="002E4058"/>
    <w:rsid w:val="002E506C"/>
    <w:rsid w:val="002F0F83"/>
    <w:rsid w:val="002F2BE2"/>
    <w:rsid w:val="002F319E"/>
    <w:rsid w:val="002F6661"/>
    <w:rsid w:val="0030483C"/>
    <w:rsid w:val="003074B4"/>
    <w:rsid w:val="0032027B"/>
    <w:rsid w:val="00324AC1"/>
    <w:rsid w:val="00325FB2"/>
    <w:rsid w:val="003312FC"/>
    <w:rsid w:val="003509B7"/>
    <w:rsid w:val="003519E2"/>
    <w:rsid w:val="0035522B"/>
    <w:rsid w:val="00361953"/>
    <w:rsid w:val="003626B6"/>
    <w:rsid w:val="00364680"/>
    <w:rsid w:val="00364DF9"/>
    <w:rsid w:val="00365FD6"/>
    <w:rsid w:val="003713D5"/>
    <w:rsid w:val="0037462C"/>
    <w:rsid w:val="00380187"/>
    <w:rsid w:val="00382BBE"/>
    <w:rsid w:val="003835C9"/>
    <w:rsid w:val="00394E8E"/>
    <w:rsid w:val="00395FD6"/>
    <w:rsid w:val="003A3571"/>
    <w:rsid w:val="003A7908"/>
    <w:rsid w:val="003C1944"/>
    <w:rsid w:val="003C5D44"/>
    <w:rsid w:val="003D0855"/>
    <w:rsid w:val="003D733D"/>
    <w:rsid w:val="003D7D44"/>
    <w:rsid w:val="003E1E87"/>
    <w:rsid w:val="003E2E4A"/>
    <w:rsid w:val="003E3F10"/>
    <w:rsid w:val="003E4CCD"/>
    <w:rsid w:val="003E5461"/>
    <w:rsid w:val="003E5FC7"/>
    <w:rsid w:val="003F02A4"/>
    <w:rsid w:val="003F1D4F"/>
    <w:rsid w:val="003F2419"/>
    <w:rsid w:val="003F35E9"/>
    <w:rsid w:val="003F6CC4"/>
    <w:rsid w:val="00401167"/>
    <w:rsid w:val="004023E9"/>
    <w:rsid w:val="00402670"/>
    <w:rsid w:val="00407AB6"/>
    <w:rsid w:val="00411CAA"/>
    <w:rsid w:val="00412656"/>
    <w:rsid w:val="00420045"/>
    <w:rsid w:val="00421FA9"/>
    <w:rsid w:val="004220AE"/>
    <w:rsid w:val="004303CB"/>
    <w:rsid w:val="004307BE"/>
    <w:rsid w:val="0043209F"/>
    <w:rsid w:val="00436E76"/>
    <w:rsid w:val="0044192D"/>
    <w:rsid w:val="00443FE7"/>
    <w:rsid w:val="00446B4F"/>
    <w:rsid w:val="00450C23"/>
    <w:rsid w:val="004548C6"/>
    <w:rsid w:val="00454FAF"/>
    <w:rsid w:val="00455EFD"/>
    <w:rsid w:val="0046050F"/>
    <w:rsid w:val="00462C53"/>
    <w:rsid w:val="00466E64"/>
    <w:rsid w:val="00470381"/>
    <w:rsid w:val="00480236"/>
    <w:rsid w:val="004808FB"/>
    <w:rsid w:val="004919C3"/>
    <w:rsid w:val="00491EEF"/>
    <w:rsid w:val="00495BF3"/>
    <w:rsid w:val="00497DDD"/>
    <w:rsid w:val="004A3522"/>
    <w:rsid w:val="004A4538"/>
    <w:rsid w:val="004A6257"/>
    <w:rsid w:val="004B2BE9"/>
    <w:rsid w:val="004B6AB4"/>
    <w:rsid w:val="004B6E56"/>
    <w:rsid w:val="004D492E"/>
    <w:rsid w:val="004D6E3D"/>
    <w:rsid w:val="004E2DCD"/>
    <w:rsid w:val="004E48AF"/>
    <w:rsid w:val="004E4BC7"/>
    <w:rsid w:val="004E6369"/>
    <w:rsid w:val="004E6C6D"/>
    <w:rsid w:val="004F1DC1"/>
    <w:rsid w:val="004F61E2"/>
    <w:rsid w:val="004F751C"/>
    <w:rsid w:val="004F7CBE"/>
    <w:rsid w:val="00500F75"/>
    <w:rsid w:val="00502F25"/>
    <w:rsid w:val="00504646"/>
    <w:rsid w:val="0050624E"/>
    <w:rsid w:val="0051048C"/>
    <w:rsid w:val="005120C9"/>
    <w:rsid w:val="00512E1C"/>
    <w:rsid w:val="00513FBD"/>
    <w:rsid w:val="00516D76"/>
    <w:rsid w:val="00526675"/>
    <w:rsid w:val="0053514C"/>
    <w:rsid w:val="0053570A"/>
    <w:rsid w:val="00535A01"/>
    <w:rsid w:val="00535AC2"/>
    <w:rsid w:val="00545FAF"/>
    <w:rsid w:val="00546BD5"/>
    <w:rsid w:val="00546F9B"/>
    <w:rsid w:val="00550EDD"/>
    <w:rsid w:val="00552E9B"/>
    <w:rsid w:val="005533AF"/>
    <w:rsid w:val="00554705"/>
    <w:rsid w:val="00560D6C"/>
    <w:rsid w:val="0056396C"/>
    <w:rsid w:val="00575743"/>
    <w:rsid w:val="00580039"/>
    <w:rsid w:val="00581EB5"/>
    <w:rsid w:val="005848EB"/>
    <w:rsid w:val="00597845"/>
    <w:rsid w:val="005A03B4"/>
    <w:rsid w:val="005A6243"/>
    <w:rsid w:val="005A77E4"/>
    <w:rsid w:val="005B44A6"/>
    <w:rsid w:val="005C329D"/>
    <w:rsid w:val="005C791B"/>
    <w:rsid w:val="005D30AA"/>
    <w:rsid w:val="005D5C1D"/>
    <w:rsid w:val="005E19A9"/>
    <w:rsid w:val="005E6353"/>
    <w:rsid w:val="005E7289"/>
    <w:rsid w:val="005F05FF"/>
    <w:rsid w:val="005F4BF7"/>
    <w:rsid w:val="00600334"/>
    <w:rsid w:val="006008A8"/>
    <w:rsid w:val="0060393C"/>
    <w:rsid w:val="00604198"/>
    <w:rsid w:val="0060536C"/>
    <w:rsid w:val="006077FE"/>
    <w:rsid w:val="006177E3"/>
    <w:rsid w:val="00621C69"/>
    <w:rsid w:val="006321CC"/>
    <w:rsid w:val="0063561A"/>
    <w:rsid w:val="00640274"/>
    <w:rsid w:val="00642DA0"/>
    <w:rsid w:val="00644410"/>
    <w:rsid w:val="006543EC"/>
    <w:rsid w:val="00662680"/>
    <w:rsid w:val="00665CF1"/>
    <w:rsid w:val="0067744A"/>
    <w:rsid w:val="0068152A"/>
    <w:rsid w:val="00685A5D"/>
    <w:rsid w:val="006935F1"/>
    <w:rsid w:val="00695203"/>
    <w:rsid w:val="00697766"/>
    <w:rsid w:val="006A04B5"/>
    <w:rsid w:val="006A29C7"/>
    <w:rsid w:val="006A35D6"/>
    <w:rsid w:val="006B1C7F"/>
    <w:rsid w:val="006B2940"/>
    <w:rsid w:val="006B3933"/>
    <w:rsid w:val="006B71B6"/>
    <w:rsid w:val="006B7592"/>
    <w:rsid w:val="006C0AD5"/>
    <w:rsid w:val="006C6189"/>
    <w:rsid w:val="006D1A72"/>
    <w:rsid w:val="006D1D53"/>
    <w:rsid w:val="006D5E27"/>
    <w:rsid w:val="006E0236"/>
    <w:rsid w:val="006E2B30"/>
    <w:rsid w:val="006F52DA"/>
    <w:rsid w:val="006F5630"/>
    <w:rsid w:val="00703AA8"/>
    <w:rsid w:val="00704BF5"/>
    <w:rsid w:val="0071117B"/>
    <w:rsid w:val="0071395B"/>
    <w:rsid w:val="00713A0D"/>
    <w:rsid w:val="00724FDA"/>
    <w:rsid w:val="00725A3D"/>
    <w:rsid w:val="00726883"/>
    <w:rsid w:val="00727B27"/>
    <w:rsid w:val="00732659"/>
    <w:rsid w:val="00732AF8"/>
    <w:rsid w:val="00734C86"/>
    <w:rsid w:val="007364A3"/>
    <w:rsid w:val="00740AE1"/>
    <w:rsid w:val="007427E4"/>
    <w:rsid w:val="00744F5D"/>
    <w:rsid w:val="00745053"/>
    <w:rsid w:val="007468CA"/>
    <w:rsid w:val="00746B9B"/>
    <w:rsid w:val="0076415E"/>
    <w:rsid w:val="00765E7D"/>
    <w:rsid w:val="00766FDD"/>
    <w:rsid w:val="007714C6"/>
    <w:rsid w:val="00771B09"/>
    <w:rsid w:val="00772528"/>
    <w:rsid w:val="00775A8C"/>
    <w:rsid w:val="00781B64"/>
    <w:rsid w:val="00787303"/>
    <w:rsid w:val="007A4816"/>
    <w:rsid w:val="007B5D85"/>
    <w:rsid w:val="007B6766"/>
    <w:rsid w:val="007B74C1"/>
    <w:rsid w:val="007B78FA"/>
    <w:rsid w:val="007C0FDF"/>
    <w:rsid w:val="007C1037"/>
    <w:rsid w:val="007C4A7B"/>
    <w:rsid w:val="007C797F"/>
    <w:rsid w:val="007D00E6"/>
    <w:rsid w:val="007D4C4F"/>
    <w:rsid w:val="007D613D"/>
    <w:rsid w:val="007E3816"/>
    <w:rsid w:val="007E3827"/>
    <w:rsid w:val="007F27C0"/>
    <w:rsid w:val="007F38E2"/>
    <w:rsid w:val="00803BCC"/>
    <w:rsid w:val="00804AA5"/>
    <w:rsid w:val="00807960"/>
    <w:rsid w:val="00810E54"/>
    <w:rsid w:val="00813414"/>
    <w:rsid w:val="00813BA5"/>
    <w:rsid w:val="008140AD"/>
    <w:rsid w:val="008160DD"/>
    <w:rsid w:val="00817B5E"/>
    <w:rsid w:val="008218DF"/>
    <w:rsid w:val="0082392B"/>
    <w:rsid w:val="00824BAA"/>
    <w:rsid w:val="008341A7"/>
    <w:rsid w:val="00834DA3"/>
    <w:rsid w:val="008457EA"/>
    <w:rsid w:val="00847DF1"/>
    <w:rsid w:val="008545BA"/>
    <w:rsid w:val="00855424"/>
    <w:rsid w:val="00860502"/>
    <w:rsid w:val="00865D17"/>
    <w:rsid w:val="00870E5F"/>
    <w:rsid w:val="008755B4"/>
    <w:rsid w:val="008755CB"/>
    <w:rsid w:val="0087760F"/>
    <w:rsid w:val="00877815"/>
    <w:rsid w:val="0088133F"/>
    <w:rsid w:val="00892755"/>
    <w:rsid w:val="00892E3F"/>
    <w:rsid w:val="0089342F"/>
    <w:rsid w:val="008948CC"/>
    <w:rsid w:val="00895D39"/>
    <w:rsid w:val="00895FD4"/>
    <w:rsid w:val="008976D8"/>
    <w:rsid w:val="008A24F6"/>
    <w:rsid w:val="008A61FB"/>
    <w:rsid w:val="008A716C"/>
    <w:rsid w:val="008B3311"/>
    <w:rsid w:val="008B47C2"/>
    <w:rsid w:val="008B4F74"/>
    <w:rsid w:val="008B5D46"/>
    <w:rsid w:val="008B798E"/>
    <w:rsid w:val="008C04AB"/>
    <w:rsid w:val="008D03AA"/>
    <w:rsid w:val="008D0F0A"/>
    <w:rsid w:val="008D1492"/>
    <w:rsid w:val="008D1A11"/>
    <w:rsid w:val="008D22F5"/>
    <w:rsid w:val="008D641C"/>
    <w:rsid w:val="008E05A0"/>
    <w:rsid w:val="008E3E76"/>
    <w:rsid w:val="008F1C51"/>
    <w:rsid w:val="008F1EDE"/>
    <w:rsid w:val="008F23AF"/>
    <w:rsid w:val="00905284"/>
    <w:rsid w:val="0090575B"/>
    <w:rsid w:val="00906769"/>
    <w:rsid w:val="00910B8A"/>
    <w:rsid w:val="00913B45"/>
    <w:rsid w:val="009155E0"/>
    <w:rsid w:val="009156BE"/>
    <w:rsid w:val="00917B56"/>
    <w:rsid w:val="00922FCD"/>
    <w:rsid w:val="00924DD7"/>
    <w:rsid w:val="00927AEE"/>
    <w:rsid w:val="00931DBA"/>
    <w:rsid w:val="00932FA4"/>
    <w:rsid w:val="00933BBB"/>
    <w:rsid w:val="00936D12"/>
    <w:rsid w:val="009433EF"/>
    <w:rsid w:val="00945ABE"/>
    <w:rsid w:val="00945B55"/>
    <w:rsid w:val="0095543E"/>
    <w:rsid w:val="00955974"/>
    <w:rsid w:val="00956EED"/>
    <w:rsid w:val="00957675"/>
    <w:rsid w:val="00957DE7"/>
    <w:rsid w:val="0096058C"/>
    <w:rsid w:val="00962C72"/>
    <w:rsid w:val="009630C4"/>
    <w:rsid w:val="009669CE"/>
    <w:rsid w:val="00970E56"/>
    <w:rsid w:val="00971401"/>
    <w:rsid w:val="00972043"/>
    <w:rsid w:val="00974B26"/>
    <w:rsid w:val="0097512D"/>
    <w:rsid w:val="00977DD1"/>
    <w:rsid w:val="009824F0"/>
    <w:rsid w:val="00992799"/>
    <w:rsid w:val="00993E5F"/>
    <w:rsid w:val="00994A78"/>
    <w:rsid w:val="00995B66"/>
    <w:rsid w:val="00995FBD"/>
    <w:rsid w:val="009A1182"/>
    <w:rsid w:val="009B07D2"/>
    <w:rsid w:val="009B16E3"/>
    <w:rsid w:val="009B23DC"/>
    <w:rsid w:val="009B6EF8"/>
    <w:rsid w:val="009C3DB7"/>
    <w:rsid w:val="009C5B32"/>
    <w:rsid w:val="009C6B50"/>
    <w:rsid w:val="009D660D"/>
    <w:rsid w:val="009E475E"/>
    <w:rsid w:val="009E49A3"/>
    <w:rsid w:val="009E7208"/>
    <w:rsid w:val="009F181E"/>
    <w:rsid w:val="009F3974"/>
    <w:rsid w:val="009F62CD"/>
    <w:rsid w:val="009F62E3"/>
    <w:rsid w:val="00A02A3E"/>
    <w:rsid w:val="00A12547"/>
    <w:rsid w:val="00A14F0C"/>
    <w:rsid w:val="00A204AD"/>
    <w:rsid w:val="00A23CDF"/>
    <w:rsid w:val="00A25A04"/>
    <w:rsid w:val="00A2737D"/>
    <w:rsid w:val="00A31DBB"/>
    <w:rsid w:val="00A35226"/>
    <w:rsid w:val="00A47901"/>
    <w:rsid w:val="00A50BFD"/>
    <w:rsid w:val="00A53788"/>
    <w:rsid w:val="00A55008"/>
    <w:rsid w:val="00A55AF7"/>
    <w:rsid w:val="00A57000"/>
    <w:rsid w:val="00A57477"/>
    <w:rsid w:val="00A6118C"/>
    <w:rsid w:val="00A621EF"/>
    <w:rsid w:val="00A62B03"/>
    <w:rsid w:val="00A647B6"/>
    <w:rsid w:val="00A65468"/>
    <w:rsid w:val="00A67450"/>
    <w:rsid w:val="00A71D98"/>
    <w:rsid w:val="00A77767"/>
    <w:rsid w:val="00A8134A"/>
    <w:rsid w:val="00A822B3"/>
    <w:rsid w:val="00A8461F"/>
    <w:rsid w:val="00A86EFA"/>
    <w:rsid w:val="00A927D0"/>
    <w:rsid w:val="00A95748"/>
    <w:rsid w:val="00A95DDB"/>
    <w:rsid w:val="00AA1E0E"/>
    <w:rsid w:val="00AA580E"/>
    <w:rsid w:val="00AA6914"/>
    <w:rsid w:val="00AB00E3"/>
    <w:rsid w:val="00AB6868"/>
    <w:rsid w:val="00AC0204"/>
    <w:rsid w:val="00AC029F"/>
    <w:rsid w:val="00AC0942"/>
    <w:rsid w:val="00AD01B6"/>
    <w:rsid w:val="00AD4B83"/>
    <w:rsid w:val="00AD58C9"/>
    <w:rsid w:val="00AD7F2E"/>
    <w:rsid w:val="00AE125B"/>
    <w:rsid w:val="00AE1C40"/>
    <w:rsid w:val="00AE2073"/>
    <w:rsid w:val="00AE709D"/>
    <w:rsid w:val="00AE7E2E"/>
    <w:rsid w:val="00AF059B"/>
    <w:rsid w:val="00AF71F1"/>
    <w:rsid w:val="00B01032"/>
    <w:rsid w:val="00B02C2D"/>
    <w:rsid w:val="00B075B6"/>
    <w:rsid w:val="00B212DD"/>
    <w:rsid w:val="00B26840"/>
    <w:rsid w:val="00B3456B"/>
    <w:rsid w:val="00B378F8"/>
    <w:rsid w:val="00B432DE"/>
    <w:rsid w:val="00B43AD8"/>
    <w:rsid w:val="00B557B7"/>
    <w:rsid w:val="00B55B6B"/>
    <w:rsid w:val="00B573AA"/>
    <w:rsid w:val="00B625AA"/>
    <w:rsid w:val="00B66396"/>
    <w:rsid w:val="00B7457D"/>
    <w:rsid w:val="00B751E8"/>
    <w:rsid w:val="00B81164"/>
    <w:rsid w:val="00B83466"/>
    <w:rsid w:val="00B84DB3"/>
    <w:rsid w:val="00B859DD"/>
    <w:rsid w:val="00B91D6F"/>
    <w:rsid w:val="00BA3E15"/>
    <w:rsid w:val="00BA4E78"/>
    <w:rsid w:val="00BB1EE8"/>
    <w:rsid w:val="00BC21FB"/>
    <w:rsid w:val="00BC699B"/>
    <w:rsid w:val="00BC78D8"/>
    <w:rsid w:val="00BD29CF"/>
    <w:rsid w:val="00BD4D35"/>
    <w:rsid w:val="00BE0022"/>
    <w:rsid w:val="00BE38F6"/>
    <w:rsid w:val="00BF52E1"/>
    <w:rsid w:val="00BF57E4"/>
    <w:rsid w:val="00BF7FB4"/>
    <w:rsid w:val="00C0161F"/>
    <w:rsid w:val="00C05F4B"/>
    <w:rsid w:val="00C074D8"/>
    <w:rsid w:val="00C10382"/>
    <w:rsid w:val="00C12341"/>
    <w:rsid w:val="00C124D9"/>
    <w:rsid w:val="00C131C5"/>
    <w:rsid w:val="00C14DB0"/>
    <w:rsid w:val="00C2037E"/>
    <w:rsid w:val="00C20CF4"/>
    <w:rsid w:val="00C21FAC"/>
    <w:rsid w:val="00C24A81"/>
    <w:rsid w:val="00C25D4C"/>
    <w:rsid w:val="00C26884"/>
    <w:rsid w:val="00C36509"/>
    <w:rsid w:val="00C370E6"/>
    <w:rsid w:val="00C375C7"/>
    <w:rsid w:val="00C40CE2"/>
    <w:rsid w:val="00C41306"/>
    <w:rsid w:val="00C43CAF"/>
    <w:rsid w:val="00C4499F"/>
    <w:rsid w:val="00C47E5B"/>
    <w:rsid w:val="00C51BDF"/>
    <w:rsid w:val="00C6094C"/>
    <w:rsid w:val="00C6370F"/>
    <w:rsid w:val="00C66670"/>
    <w:rsid w:val="00C730FB"/>
    <w:rsid w:val="00C76C6C"/>
    <w:rsid w:val="00C83B75"/>
    <w:rsid w:val="00C906C2"/>
    <w:rsid w:val="00C9156F"/>
    <w:rsid w:val="00CA0714"/>
    <w:rsid w:val="00CA2762"/>
    <w:rsid w:val="00CA3F0B"/>
    <w:rsid w:val="00CA4555"/>
    <w:rsid w:val="00CB38B9"/>
    <w:rsid w:val="00CB52E5"/>
    <w:rsid w:val="00CB6DC4"/>
    <w:rsid w:val="00CB7414"/>
    <w:rsid w:val="00CD023E"/>
    <w:rsid w:val="00CE324C"/>
    <w:rsid w:val="00CE7A04"/>
    <w:rsid w:val="00CF3D9E"/>
    <w:rsid w:val="00D01781"/>
    <w:rsid w:val="00D021DF"/>
    <w:rsid w:val="00D0558C"/>
    <w:rsid w:val="00D103CA"/>
    <w:rsid w:val="00D10EC1"/>
    <w:rsid w:val="00D13C92"/>
    <w:rsid w:val="00D17217"/>
    <w:rsid w:val="00D17DD7"/>
    <w:rsid w:val="00D237EF"/>
    <w:rsid w:val="00D245C7"/>
    <w:rsid w:val="00D368B6"/>
    <w:rsid w:val="00D43F60"/>
    <w:rsid w:val="00D45716"/>
    <w:rsid w:val="00D46F04"/>
    <w:rsid w:val="00D51782"/>
    <w:rsid w:val="00D571FC"/>
    <w:rsid w:val="00D61AF2"/>
    <w:rsid w:val="00D623ED"/>
    <w:rsid w:val="00D6434B"/>
    <w:rsid w:val="00D6507B"/>
    <w:rsid w:val="00D72B82"/>
    <w:rsid w:val="00D77A0D"/>
    <w:rsid w:val="00D83622"/>
    <w:rsid w:val="00D86527"/>
    <w:rsid w:val="00D9080A"/>
    <w:rsid w:val="00D94020"/>
    <w:rsid w:val="00D970A1"/>
    <w:rsid w:val="00D976E1"/>
    <w:rsid w:val="00DA0358"/>
    <w:rsid w:val="00DB1700"/>
    <w:rsid w:val="00DB36BB"/>
    <w:rsid w:val="00DB3B01"/>
    <w:rsid w:val="00DB6719"/>
    <w:rsid w:val="00DC4333"/>
    <w:rsid w:val="00DC56BE"/>
    <w:rsid w:val="00DC738E"/>
    <w:rsid w:val="00DC78B3"/>
    <w:rsid w:val="00DD2F10"/>
    <w:rsid w:val="00DD5600"/>
    <w:rsid w:val="00DE3772"/>
    <w:rsid w:val="00DE3A99"/>
    <w:rsid w:val="00DE51C2"/>
    <w:rsid w:val="00DE5E24"/>
    <w:rsid w:val="00DF474C"/>
    <w:rsid w:val="00E04247"/>
    <w:rsid w:val="00E05569"/>
    <w:rsid w:val="00E07433"/>
    <w:rsid w:val="00E12AF1"/>
    <w:rsid w:val="00E160B3"/>
    <w:rsid w:val="00E16445"/>
    <w:rsid w:val="00E23D18"/>
    <w:rsid w:val="00E24672"/>
    <w:rsid w:val="00E25E9A"/>
    <w:rsid w:val="00E266FA"/>
    <w:rsid w:val="00E33611"/>
    <w:rsid w:val="00E33B42"/>
    <w:rsid w:val="00E3490C"/>
    <w:rsid w:val="00E3609E"/>
    <w:rsid w:val="00E40580"/>
    <w:rsid w:val="00E47D37"/>
    <w:rsid w:val="00E5329F"/>
    <w:rsid w:val="00E5397F"/>
    <w:rsid w:val="00E61632"/>
    <w:rsid w:val="00E61CC5"/>
    <w:rsid w:val="00E63877"/>
    <w:rsid w:val="00E67466"/>
    <w:rsid w:val="00E70791"/>
    <w:rsid w:val="00E7140C"/>
    <w:rsid w:val="00E727B3"/>
    <w:rsid w:val="00E753C1"/>
    <w:rsid w:val="00E90ED1"/>
    <w:rsid w:val="00E916B4"/>
    <w:rsid w:val="00EB0E36"/>
    <w:rsid w:val="00EB0E73"/>
    <w:rsid w:val="00EB39F1"/>
    <w:rsid w:val="00EB71DD"/>
    <w:rsid w:val="00ED24F0"/>
    <w:rsid w:val="00ED283D"/>
    <w:rsid w:val="00EE5D0A"/>
    <w:rsid w:val="00F01C2C"/>
    <w:rsid w:val="00F048FB"/>
    <w:rsid w:val="00F06967"/>
    <w:rsid w:val="00F07506"/>
    <w:rsid w:val="00F115F6"/>
    <w:rsid w:val="00F12EE6"/>
    <w:rsid w:val="00F14086"/>
    <w:rsid w:val="00F147BA"/>
    <w:rsid w:val="00F23934"/>
    <w:rsid w:val="00F256FB"/>
    <w:rsid w:val="00F30B58"/>
    <w:rsid w:val="00F41034"/>
    <w:rsid w:val="00F457D5"/>
    <w:rsid w:val="00F46423"/>
    <w:rsid w:val="00F47187"/>
    <w:rsid w:val="00F607C7"/>
    <w:rsid w:val="00F613AA"/>
    <w:rsid w:val="00F618C9"/>
    <w:rsid w:val="00F66BFC"/>
    <w:rsid w:val="00F712A3"/>
    <w:rsid w:val="00F751FE"/>
    <w:rsid w:val="00F77B13"/>
    <w:rsid w:val="00F80CB6"/>
    <w:rsid w:val="00F84D18"/>
    <w:rsid w:val="00FB1B44"/>
    <w:rsid w:val="00FB3255"/>
    <w:rsid w:val="00FB4522"/>
    <w:rsid w:val="00FB586B"/>
    <w:rsid w:val="00FD30D6"/>
    <w:rsid w:val="00FE00F4"/>
    <w:rsid w:val="00FE4087"/>
    <w:rsid w:val="00FE634B"/>
    <w:rsid w:val="00FF299B"/>
    <w:rsid w:val="00FF4130"/>
    <w:rsid w:val="00FF6322"/>
    <w:rsid w:val="00FF6C17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FDFA7"/>
  <w15:docId w15:val="{7C9DAD70-FAD1-4FB4-B471-B60D19FA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1B7"/>
    <w:rPr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74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741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410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74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741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table" w:styleId="Tabellrutenett">
    <w:name w:val="Table Grid"/>
    <w:basedOn w:val="Vanligtabell"/>
    <w:uiPriority w:val="59"/>
    <w:rsid w:val="0027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741B7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F41034"/>
    <w:rPr>
      <w:rFonts w:asciiTheme="majorHAnsi" w:eastAsiaTheme="majorEastAsia" w:hAnsiTheme="majorHAnsi" w:cstheme="majorBidi"/>
      <w:b/>
      <w:bCs/>
      <w:color w:val="4F81BD" w:themeColor="accent1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F0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F0F83"/>
    <w:rPr>
      <w:rFonts w:ascii="Tahoma" w:hAnsi="Tahoma" w:cs="Tahoma"/>
      <w:sz w:val="16"/>
      <w:szCs w:val="16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906F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906F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906FF"/>
    <w:rPr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906F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906FF"/>
    <w:rPr>
      <w:b/>
      <w:bCs/>
      <w:sz w:val="20"/>
      <w:szCs w:val="20"/>
      <w:lang w:eastAsia="nb-NO"/>
    </w:rPr>
  </w:style>
  <w:style w:type="paragraph" w:customStyle="1" w:styleId="Default">
    <w:name w:val="Default"/>
    <w:rsid w:val="005C32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E23D18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E23D18"/>
    <w:rPr>
      <w:sz w:val="20"/>
      <w:szCs w:val="20"/>
      <w:lang w:eastAsia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E23D18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E23D18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E23D18"/>
    <w:rPr>
      <w:color w:val="800080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2E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E4058"/>
    <w:rPr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E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E4058"/>
    <w:rPr>
      <w:lang w:eastAsia="nb-NO"/>
    </w:rPr>
  </w:style>
  <w:style w:type="character" w:customStyle="1" w:styleId="anyCharacter">
    <w:name w:val="any Character"/>
    <w:basedOn w:val="Standardskriftforavsnitt"/>
    <w:rsid w:val="006543EC"/>
  </w:style>
  <w:style w:type="character" w:styleId="Ulstomtale">
    <w:name w:val="Unresolved Mention"/>
    <w:basedOn w:val="Standardskriftforavsnitt"/>
    <w:uiPriority w:val="99"/>
    <w:semiHidden/>
    <w:unhideWhenUsed/>
    <w:rsid w:val="00DE3A99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E24672"/>
    <w:pPr>
      <w:spacing w:after="0" w:line="240" w:lineRule="auto"/>
    </w:pPr>
    <w:rPr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51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sb.no/innrapportering/offentlig-sektor/_attachment/373650?_ts=1681394cf1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chart" Target="charts/chart2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hyperlink" Target="http://www.ks.no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sb.no/arbeid-og-lonn/sysselsetting/artikler/arbeidsinnsats-i-offentlig-helse-og-omsorg-fremskrivninger-og-historikk" TargetMode="External"/><Relationship Id="rId2" Type="http://schemas.openxmlformats.org/officeDocument/2006/relationships/hyperlink" Target="https://www.regjeringen.no/contentassets/30f6a33aba5642b39c8e2f11b1743df6/notat_om_begrepet_heldogns_helse_omsorgstjenester_mars_2017.pdf" TargetMode="External"/><Relationship Id="rId1" Type="http://schemas.openxmlformats.org/officeDocument/2006/relationships/hyperlink" Target="https://www.regjeringen.no/contentassets/bdba889a5fad49db9485f688551cebee/161115_rom_for_omsorg.pdf" TargetMode="External"/><Relationship Id="rId6" Type="http://schemas.openxmlformats.org/officeDocument/2006/relationships/hyperlink" Target="http://healtheconomics.no/ks/ks15022023.zip" TargetMode="External"/><Relationship Id="rId5" Type="http://schemas.openxmlformats.org/officeDocument/2006/relationships/hyperlink" Target="https://www.ks.no/fagomrader/helse-og-omsorg/eldreomsorg/nytt-verktoy-for-bedre-planlegging-av-sykehjem-og-omsorgsplasser/" TargetMode="External"/><Relationship Id="rId4" Type="http://schemas.openxmlformats.org/officeDocument/2006/relationships/hyperlink" Target="https://forskning.no/risikoen-for-demens-blant-eldre-kan-ha-blitt-nesten-halvert-viser-svensk-studie/2189937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ksiskyen-my.sharepoint.com/personal/martin_fjordholm_ks_no/Documents/Helse/Held&#248;gns%20omsorg/2023/Held&#248;gns%20QB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ksiskyen-my.sharepoint.com/personal/martin_fjordholm_ks_no/Documents/Helse/Held&#248;gns%20omsorg/2023/Held&#248;gns%20QB%20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b-NO"/>
              <a:t>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Analyse1!$A$70</c:f>
              <c:strCache>
                <c:ptCount val="1"/>
                <c:pt idx="0">
                  <c:v>Utvalget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Analyse1!$B$69:$D$69</c:f>
              <c:strCache>
                <c:ptCount val="3"/>
                <c:pt idx="0">
                  <c:v>Antall nye heldøgns omsorgsplasser i sykehjem og omsorgsboliger planlegger kommunen å bygge ferdig inneværende år (2023)</c:v>
                </c:pt>
                <c:pt idx="1">
                  <c:v>Antall omsorgsboliger og alders- og sykehjemsplasser til heldøgnsformål som planlegges utfaset inneværende år (2023)</c:v>
                </c:pt>
                <c:pt idx="2">
                  <c:v>Antall sykehjemsplasser og omsorgsboliger som planlegges fornyet/modernisert til heldøgnsformål inneværende år (2023)</c:v>
                </c:pt>
              </c:strCache>
            </c:strRef>
          </c:cat>
          <c:val>
            <c:numRef>
              <c:f>Analyse1!$B$70:$D$70</c:f>
              <c:numCache>
                <c:formatCode>General</c:formatCode>
                <c:ptCount val="3"/>
                <c:pt idx="0">
                  <c:v>976</c:v>
                </c:pt>
                <c:pt idx="1">
                  <c:v>849</c:v>
                </c:pt>
                <c:pt idx="2">
                  <c:v>719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0A-4B60-B427-3FAAE156E218}"/>
            </c:ext>
          </c:extLst>
        </c:ser>
        <c:ser>
          <c:idx val="2"/>
          <c:order val="2"/>
          <c:tx>
            <c:strRef>
              <c:f>Analyse1!$A$72</c:f>
              <c:strCache>
                <c:ptCount val="1"/>
                <c:pt idx="0">
                  <c:v>Beregnet/landet</c:v>
                </c:pt>
              </c:strCache>
              <c:extLst xmlns:c15="http://schemas.microsoft.com/office/drawing/2012/chart"/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5="http://schemas.microsoft.com/office/drawing/2012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Analyse1!$B$69:$D$69</c:f>
              <c:strCache>
                <c:ptCount val="3"/>
                <c:pt idx="0">
                  <c:v>Antall nye heldøgns omsorgsplasser i sykehjem og omsorgsboliger planlegger kommunen å bygge ferdig inneværende år (2023)</c:v>
                </c:pt>
                <c:pt idx="1">
                  <c:v>Antall omsorgsboliger og alders- og sykehjemsplasser til heldøgnsformål som planlegges utfaset inneværende år (2023)</c:v>
                </c:pt>
                <c:pt idx="2">
                  <c:v>Antall sykehjemsplasser og omsorgsboliger som planlegges fornyet/modernisert til heldøgnsformål inneværende år (2023)</c:v>
                </c:pt>
              </c:strCache>
              <c:extLst xmlns:c15="http://schemas.microsoft.com/office/drawing/2012/chart"/>
            </c:strRef>
          </c:cat>
          <c:val>
            <c:numRef>
              <c:f>Analyse1!$B$72:$D$72</c:f>
              <c:numCache>
                <c:formatCode>0</c:formatCode>
                <c:ptCount val="3"/>
                <c:pt idx="0">
                  <c:v>1640.013729316755</c:v>
                </c:pt>
                <c:pt idx="1">
                  <c:v>1426.6103034732837</c:v>
                </c:pt>
                <c:pt idx="2">
                  <c:v>1208.1658518224865</c:v>
                </c:pt>
              </c:numCache>
              <c:extLst xmlns:c15="http://schemas.microsoft.com/office/drawing/2012/chart"/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01-D80A-4B60-B427-3FAAE156E21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20"/>
        <c:overlap val="-30"/>
        <c:axId val="2140249551"/>
        <c:axId val="2140251631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Analyse1!$A$71</c15:sqref>
                        </c15:formulaRef>
                      </c:ext>
                    </c:extLst>
                    <c:strCache>
                      <c:ptCount val="1"/>
                      <c:pt idx="0">
                        <c:v>Beregnet/landet*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solidFill>
                      <a:schemeClr val="bg1"/>
                    </a:solidFill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nb-NO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Analyse1!$B$69:$D$69</c15:sqref>
                        </c15:formulaRef>
                      </c:ext>
                    </c:extLst>
                    <c:strCache>
                      <c:ptCount val="3"/>
                      <c:pt idx="0">
                        <c:v>Antall nye heldøgns omsorgsplasser i sykehjem og omsorgsboliger planlegger kommunen å bygge ferdig inneværende år (2023)</c:v>
                      </c:pt>
                      <c:pt idx="1">
                        <c:v>Antall omsorgsboliger og alders- og sykehjemsplasser til heldøgnsformål som planlegges utfaset inneværende år (2023)</c:v>
                      </c:pt>
                      <c:pt idx="2">
                        <c:v>Antall sykehjemsplasser og omsorgsboliger som planlegges fornyet/modernisert til heldøgnsformål inneværende år (2023)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Analyse1!$B$71:$D$71</c15:sqref>
                        </c15:formulaRef>
                      </c:ext>
                    </c:extLst>
                    <c:numCache>
                      <c:formatCode>0</c:formatCode>
                      <c:ptCount val="3"/>
                      <c:pt idx="0">
                        <c:v>1734.7037776842399</c:v>
                      </c:pt>
                      <c:pt idx="1">
                        <c:v>1509.9318939618274</c:v>
                      </c:pt>
                      <c:pt idx="2">
                        <c:v>1322.7461659889818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D80A-4B60-B427-3FAAE156E218}"/>
                  </c:ext>
                </c:extLst>
              </c15:ser>
            </c15:filteredBarSeries>
          </c:ext>
        </c:extLst>
      </c:barChart>
      <c:catAx>
        <c:axId val="214024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2140251631"/>
        <c:crosses val="autoZero"/>
        <c:auto val="1"/>
        <c:lblAlgn val="ctr"/>
        <c:lblOffset val="100"/>
        <c:noMultiLvlLbl val="0"/>
      </c:catAx>
      <c:valAx>
        <c:axId val="21402516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214024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b-NO"/>
              <a:t>2023-2026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Analyse1!$A$70</c:f>
              <c:strCache>
                <c:ptCount val="1"/>
                <c:pt idx="0">
                  <c:v>Utvalget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Analyse1!$F$69:$H$69</c:f>
              <c:strCache>
                <c:ptCount val="3"/>
                <c:pt idx="0">
                  <c:v>Antall nye heldøgns omsorgsplasser i sykehjem og omsorgsboliger som kommunen  planlegger å bygge ferdig i planperioden (2023-2026)</c:v>
                </c:pt>
                <c:pt idx="1">
                  <c:v>Antall omsorgsboliger og alders- og sykehjemsplasser til heldøgnsformål som planlegges utfaset i planperioden (2023-2026)</c:v>
                </c:pt>
                <c:pt idx="2">
                  <c:v>Antall av dagens sykehjemsplasser og omsorgsboliger planlegges fornyet/modernisert til heldøgnsformål i planperioden (2023-2026)? </c:v>
                </c:pt>
              </c:strCache>
            </c:strRef>
          </c:cat>
          <c:val>
            <c:numRef>
              <c:f>Analyse1!$F$70:$H$70</c:f>
              <c:numCache>
                <c:formatCode>General</c:formatCode>
                <c:ptCount val="3"/>
                <c:pt idx="0">
                  <c:v>3004</c:v>
                </c:pt>
                <c:pt idx="1">
                  <c:v>1321</c:v>
                </c:pt>
                <c:pt idx="2">
                  <c:v>1860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9C-4A81-9C68-E779D30503D8}"/>
            </c:ext>
          </c:extLst>
        </c:ser>
        <c:ser>
          <c:idx val="2"/>
          <c:order val="2"/>
          <c:tx>
            <c:strRef>
              <c:f>Analyse1!$A$72</c:f>
              <c:strCache>
                <c:ptCount val="1"/>
                <c:pt idx="0">
                  <c:v>Beregnet/landet</c:v>
                </c:pt>
              </c:strCache>
              <c:extLst xmlns:c15="http://schemas.microsoft.com/office/drawing/2012/chart"/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5="http://schemas.microsoft.com/office/drawing/2012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Analyse1!$F$69:$H$69</c:f>
              <c:strCache>
                <c:ptCount val="3"/>
                <c:pt idx="0">
                  <c:v>Antall nye heldøgns omsorgsplasser i sykehjem og omsorgsboliger som kommunen  planlegger å bygge ferdig i planperioden (2023-2026)</c:v>
                </c:pt>
                <c:pt idx="1">
                  <c:v>Antall omsorgsboliger og alders- og sykehjemsplasser til heldøgnsformål som planlegges utfaset i planperioden (2023-2026)</c:v>
                </c:pt>
                <c:pt idx="2">
                  <c:v>Antall av dagens sykehjemsplasser og omsorgsboliger planlegges fornyet/modernisert til heldøgnsformål i planperioden (2023-2026)? </c:v>
                </c:pt>
              </c:strCache>
              <c:extLst xmlns:c15="http://schemas.microsoft.com/office/drawing/2012/chart"/>
            </c:strRef>
          </c:cat>
          <c:val>
            <c:numRef>
              <c:f>Analyse1!$F$72:$H$72</c:f>
              <c:numCache>
                <c:formatCode>0</c:formatCode>
                <c:ptCount val="3"/>
                <c:pt idx="0">
                  <c:v>5047.747175069193</c:v>
                </c:pt>
                <c:pt idx="1">
                  <c:v>2219.7316971592554</c:v>
                </c:pt>
                <c:pt idx="2">
                  <c:v>3125.4360005421763</c:v>
                </c:pt>
              </c:numCache>
              <c:extLst xmlns:c15="http://schemas.microsoft.com/office/drawing/2012/chart"/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01-319C-4A81-9C68-E779D30503D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20"/>
        <c:overlap val="-30"/>
        <c:axId val="1650211679"/>
        <c:axId val="1650210431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Analyse1!$A$71</c15:sqref>
                        </c15:formulaRef>
                      </c:ext>
                    </c:extLst>
                    <c:strCache>
                      <c:ptCount val="1"/>
                      <c:pt idx="0">
                        <c:v>Beregnet/landet*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solidFill>
                      <a:schemeClr val="bg1"/>
                    </a:solidFill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nb-NO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Analyse1!$F$69:$H$69</c15:sqref>
                        </c15:formulaRef>
                      </c:ext>
                    </c:extLst>
                    <c:strCache>
                      <c:ptCount val="3"/>
                      <c:pt idx="0">
                        <c:v>Antall nye heldøgns omsorgsplasser i sykehjem og omsorgsboliger som kommunen  planlegger å bygge ferdig i planperioden (2023-2026)</c:v>
                      </c:pt>
                      <c:pt idx="1">
                        <c:v>Antall omsorgsboliger og alders- og sykehjemsplasser til heldøgnsformål som planlegges utfaset i planperioden (2023-2026)</c:v>
                      </c:pt>
                      <c:pt idx="2">
                        <c:v>Antall av dagens sykehjemsplasser og omsorgsboliger planlegges fornyet/modernisert til heldøgnsformål i planperioden (2023-2026)? 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Analyse1!$F$71:$H$71</c15:sqref>
                        </c15:formulaRef>
                      </c:ext>
                    </c:extLst>
                    <c:numCache>
                      <c:formatCode>0</c:formatCode>
                      <c:ptCount val="3"/>
                      <c:pt idx="0">
                        <c:v>4827.016084007525</c:v>
                      </c:pt>
                      <c:pt idx="1">
                        <c:v>2289.0020306035149</c:v>
                      </c:pt>
                      <c:pt idx="2">
                        <c:v>3231.8724414943536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319C-4A81-9C68-E779D30503D8}"/>
                  </c:ext>
                </c:extLst>
              </c15:ser>
            </c15:filteredBarSeries>
          </c:ext>
        </c:extLst>
      </c:barChart>
      <c:catAx>
        <c:axId val="16502116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1650210431"/>
        <c:crosses val="autoZero"/>
        <c:auto val="1"/>
        <c:lblAlgn val="ctr"/>
        <c:lblOffset val="100"/>
        <c:noMultiLvlLbl val="0"/>
      </c:catAx>
      <c:valAx>
        <c:axId val="16502104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16502116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FFB47F4E0144094B5068B0764A907" ma:contentTypeVersion="13" ma:contentTypeDescription="Create a new document." ma:contentTypeScope="" ma:versionID="beb0ae9f7d72c7840f6b975130dd28e2">
  <xsd:schema xmlns:xsd="http://www.w3.org/2001/XMLSchema" xmlns:xs="http://www.w3.org/2001/XMLSchema" xmlns:p="http://schemas.microsoft.com/office/2006/metadata/properties" xmlns:ns3="5d5e9174-9a48-4af8-b05b-ad192b548f50" xmlns:ns4="c487484c-78fd-46b4-80df-1a23b60aab35" targetNamespace="http://schemas.microsoft.com/office/2006/metadata/properties" ma:root="true" ma:fieldsID="75b70b0f9655073529d821985097e6d8" ns3:_="" ns4:_="">
    <xsd:import namespace="5d5e9174-9a48-4af8-b05b-ad192b548f50"/>
    <xsd:import namespace="c487484c-78fd-46b4-80df-1a23b60aab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e9174-9a48-4af8-b05b-ad192b548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484c-78fd-46b4-80df-1a23b60aa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3741B6-5229-4F37-8E36-3C7D31053C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8A4762-DD7F-4E7C-BB31-CD60789E9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e9174-9a48-4af8-b05b-ad192b548f50"/>
    <ds:schemaRef ds:uri="c487484c-78fd-46b4-80df-1a23b60aa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1635D-3047-4536-8CB2-C19F4AAF81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2836</Words>
  <Characters>14895</Characters>
  <Application>Microsoft Office Word</Application>
  <DocSecurity>0</DocSecurity>
  <Lines>572</Lines>
  <Paragraphs>394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Undersøkelse om heldøgns omsorg 2023</vt:lpstr>
    </vt:vector>
  </TitlesOfParts>
  <Company>KS</Company>
  <LinksUpToDate>false</LinksUpToDate>
  <CharactersWithSpaces>17337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Undersøkelse om heldøgns omsorg 2023</dc:title>
  <dc:subject/>
  <dc:creator>Anne Gamme;Martin Fjordholm</dc:creator>
  <cp:keywords/>
  <dc:description/>
  <cp:lastModifiedBy>Tonje Torsgard</cp:lastModifiedBy>
  <cp:revision>3</cp:revision>
  <dcterms:created xsi:type="dcterms:W3CDTF">2023-06-27T10:57:00Z</dcterms:created>
  <dcterms:modified xsi:type="dcterms:W3CDTF">2023-06-27T11:02:00Z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0x010100F26FFB47F4E0144094B5068B0764A907</vt:lpwstr>
  </property>
</Properties>
</file>