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52" w:rsidRPr="00BF59D6" w:rsidRDefault="00977352" w:rsidP="00977352">
      <w:pPr>
        <w:spacing w:before="100" w:beforeAutospacing="1" w:after="100" w:afterAutospacing="1" w:line="240" w:lineRule="auto"/>
        <w:outlineLvl w:val="0"/>
        <w:rPr>
          <w:rFonts w:eastAsia="Times New Roman" w:cs="Times New Roman"/>
          <w:b/>
          <w:bCs/>
          <w:kern w:val="36"/>
          <w:sz w:val="36"/>
          <w:szCs w:val="36"/>
          <w:lang w:eastAsia="nb-NO"/>
        </w:rPr>
      </w:pPr>
      <w:bookmarkStart w:id="0" w:name="_GoBack"/>
      <w:bookmarkEnd w:id="0"/>
      <w:r w:rsidRPr="00BF59D6">
        <w:rPr>
          <w:rFonts w:eastAsia="Times New Roman" w:cs="Times New Roman"/>
          <w:b/>
          <w:bCs/>
          <w:kern w:val="36"/>
          <w:sz w:val="36"/>
          <w:szCs w:val="36"/>
          <w:lang w:eastAsia="nb-NO"/>
        </w:rPr>
        <w:t>Hvordan bruker vi komma, kolon og semikolon?</w:t>
      </w:r>
    </w:p>
    <w:p w:rsidR="00977352" w:rsidRPr="00BF59D6" w:rsidRDefault="00977352" w:rsidP="00977352">
      <w:pPr>
        <w:spacing w:before="100" w:beforeAutospacing="1" w:after="100" w:afterAutospacing="1" w:line="240" w:lineRule="auto"/>
        <w:rPr>
          <w:rFonts w:eastAsia="Times New Roman" w:cs="Times New Roman"/>
          <w:b/>
          <w:sz w:val="24"/>
          <w:szCs w:val="24"/>
          <w:lang w:eastAsia="nb-NO"/>
        </w:rPr>
      </w:pPr>
      <w:r w:rsidRPr="00BF59D6">
        <w:rPr>
          <w:rFonts w:eastAsia="Times New Roman" w:cs="Times New Roman"/>
          <w:b/>
          <w:sz w:val="24"/>
          <w:szCs w:val="24"/>
          <w:lang w:eastAsia="nb-NO"/>
        </w:rPr>
        <w:t>Disse små tegnene bruker vi for å skille mellom setninger og setningsledd. Men når skal vi bruke hvert av dem, og til hva?</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Komma</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Vi bruker komma i skriftspråket for å avgrense de enkelte delene i en setning der vi vanligvis ville brukt lydsignaler som pauser eller betoning for å markere setningsdelene. Likevel bygger kommareglene først og fremst på grammatisk analyse, slik at det ikke alltid går an å lytte seg fram til hvor kommaet skal stå, såkalt pausekomma, vi må analysere oss fram til det.</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Noen viktige kommaregler</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Komma mellom helsetninger som er bundet sammen med og, eller, for og men</w:t>
      </w:r>
    </w:p>
    <w:p w:rsidR="00977352" w:rsidRPr="00BF59D6" w:rsidRDefault="00977352" w:rsidP="00977352">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Byggeprosjektet tilfredsstiller plan- og bygningslovens bestemmelser, og Plan- og bygningsetaten godkjenner søknaden.</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Komma etter leddsetninger, som ofte starter med som, når, at eller hvis </w:t>
      </w:r>
    </w:p>
    <w:p w:rsidR="00977352" w:rsidRPr="00BF59D6" w:rsidRDefault="00977352" w:rsidP="00977352">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Når dere har fått igangsettingstillatelse, kan dere sette i gang arbeidene. </w:t>
      </w:r>
    </w:p>
    <w:p w:rsidR="00977352" w:rsidRPr="00BF59D6" w:rsidRDefault="00977352" w:rsidP="00977352">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Hvis du retter opp det ulovlige forholdet, unngår du pålegg og tvangsmulkt. </w:t>
      </w:r>
    </w:p>
    <w:p w:rsidR="00977352" w:rsidRPr="00BF59D6" w:rsidRDefault="00977352" w:rsidP="00977352">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I de dokumentene (som) vi har gjennomgått, er det ikke så mange feil.</w:t>
      </w:r>
    </w:p>
    <w:p w:rsidR="00977352" w:rsidRPr="00BF59D6" w:rsidRDefault="00977352" w:rsidP="00977352">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Det er ikke minst viktig å sørge for en arealeffektiv soneinndeling med møblering som inviterer til opphold og sosial aktivitet, som tilbyr le mot sol og vind, og som har tilstrekkelig med frodige vekster og grønne flater.</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Ikke komma etter infinitivskonstruksjoner eller preposisjonsuttrykk </w:t>
      </w:r>
    </w:p>
    <w:p w:rsidR="00977352" w:rsidRPr="00BF59D6" w:rsidRDefault="00977352" w:rsidP="00977352">
      <w:pPr>
        <w:numPr>
          <w:ilvl w:val="0"/>
          <w:numId w:val="3"/>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I den midlertidige brukstillatelsen ble det gitt en frist for å ferdigstille arbeidet. </w:t>
      </w:r>
    </w:p>
    <w:p w:rsidR="00977352" w:rsidRPr="00BF59D6" w:rsidRDefault="00977352" w:rsidP="00977352">
      <w:pPr>
        <w:numPr>
          <w:ilvl w:val="0"/>
          <w:numId w:val="3"/>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For å unngå spredning av uønskede arter er det viktig at avfall etter byggearbeider håndteres riktig.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Kolon</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Vi bruker kolon for å presentere det som kommer etter, for eksempel sitater eller replikker. Vi kan også bruke kolon foran eksempler, spesifiseringer, forklaringer og oppramsinger, men det skal være komma hvis oppramsingen begynner med for eksempel, det vil si eller nemlig. Det skal bare være stor bokstav etter kolon hvis det etterfølgende er et egennavn eller en fullstendig setning.</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Regler for kolon</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Kolon foran oppramsinger som ikke er hele setninger</w:t>
      </w:r>
    </w:p>
    <w:p w:rsidR="00977352" w:rsidRPr="00BF59D6" w:rsidRDefault="00977352" w:rsidP="00977352">
      <w:pPr>
        <w:numPr>
          <w:ilvl w:val="0"/>
          <w:numId w:val="4"/>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Viktige temaer kan være: støyforhold, grad av utnytting og universell utforming.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lastRenderedPageBreak/>
        <w:t>Kolon der det etterfølgende er hele setninger</w:t>
      </w:r>
    </w:p>
    <w:p w:rsidR="00977352" w:rsidRPr="00BF59D6" w:rsidRDefault="00977352" w:rsidP="00977352">
      <w:pPr>
        <w:numPr>
          <w:ilvl w:val="0"/>
          <w:numId w:val="5"/>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Plan- og bygningsetatens konklusjon: Søknaden godkjennes.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Kolon for å vise forhold mellom tall</w:t>
      </w:r>
    </w:p>
    <w:p w:rsidR="00977352" w:rsidRPr="00BF59D6" w:rsidRDefault="00977352" w:rsidP="00977352">
      <w:pPr>
        <w:numPr>
          <w:ilvl w:val="0"/>
          <w:numId w:val="6"/>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 xml:space="preserve">Målestokk </w:t>
      </w:r>
      <w:proofErr w:type="gramStart"/>
      <w:r w:rsidRPr="00BF59D6">
        <w:rPr>
          <w:rFonts w:eastAsia="Times New Roman" w:cs="Times New Roman"/>
          <w:sz w:val="24"/>
          <w:szCs w:val="24"/>
          <w:lang w:eastAsia="nb-NO"/>
        </w:rPr>
        <w:t>1 :</w:t>
      </w:r>
      <w:proofErr w:type="gramEnd"/>
      <w:r w:rsidRPr="00BF59D6">
        <w:rPr>
          <w:rFonts w:eastAsia="Times New Roman" w:cs="Times New Roman"/>
          <w:sz w:val="24"/>
          <w:szCs w:val="24"/>
          <w:lang w:eastAsia="nb-NO"/>
        </w:rPr>
        <w:t xml:space="preserve"> 50 000</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Semikolon</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Vi bruker semikolon for å lage et lite opphold mellom helsetninger som hører nært sammen, for å understreke den nære sammenhengen mellom dem, eller for å skille mellom ledd i sammensatte oppregninger. Semikolon kan ikke erstatte kolon, og det kan bare brukes der vi kan sette punktum. Semikolon er aldri obligatorisk, så det er greit å la være å bruke tegnet hvis du er usikker på om du bruker det riktig.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b/>
          <w:bCs/>
          <w:sz w:val="24"/>
          <w:szCs w:val="24"/>
          <w:lang w:eastAsia="nb-NO"/>
        </w:rPr>
        <w:t>Regler for semikolon</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Semikolon for å markere at setninger hører nært sammen</w:t>
      </w:r>
    </w:p>
    <w:p w:rsidR="00977352" w:rsidRPr="00BF59D6" w:rsidRDefault="00977352" w:rsidP="00977352">
      <w:pPr>
        <w:numPr>
          <w:ilvl w:val="0"/>
          <w:numId w:val="7"/>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Bare en liten del av veien er asfaltert; resten er grusvei.</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Semikolon for å skille mellom ledd i sammensatte oppramsinger</w:t>
      </w:r>
    </w:p>
    <w:p w:rsidR="00977352" w:rsidRPr="00BF59D6" w:rsidRDefault="00977352" w:rsidP="00977352">
      <w:pPr>
        <w:numPr>
          <w:ilvl w:val="0"/>
          <w:numId w:val="8"/>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I den øverste ledelsen jobber Ellen de Vibe, etatsdirektør; Erik Dahl, prosjektdirektør; Marit Eeg, assisterende direktør for kvalitet og service; Hogne Hove, assisterende direktør for strategi; Kari Opheim, prosjektdirektør.</w:t>
      </w:r>
    </w:p>
    <w:p w:rsidR="00977352" w:rsidRPr="00BF59D6" w:rsidRDefault="00977352" w:rsidP="00977352">
      <w:pPr>
        <w:spacing w:after="0" w:line="240" w:lineRule="auto"/>
        <w:rPr>
          <w:rFonts w:eastAsia="Times New Roman" w:cs="Times New Roman"/>
          <w:sz w:val="24"/>
          <w:szCs w:val="24"/>
          <w:lang w:eastAsia="nb-NO"/>
        </w:rPr>
      </w:pPr>
      <w:r w:rsidRPr="00BF59D6">
        <w:rPr>
          <w:rFonts w:eastAsia="Times New Roman" w:cs="Times New Roman"/>
          <w:sz w:val="24"/>
          <w:szCs w:val="24"/>
          <w:lang w:eastAsia="nb-NO"/>
        </w:rPr>
        <w:t> </w:t>
      </w:r>
    </w:p>
    <w:p w:rsidR="00977352" w:rsidRPr="00977352" w:rsidRDefault="00977352" w:rsidP="00977352">
      <w:pPr>
        <w:spacing w:after="0" w:line="240" w:lineRule="auto"/>
        <w:rPr>
          <w:rFonts w:eastAsia="Times New Roman" w:cs="Times New Roman"/>
          <w:sz w:val="24"/>
          <w:szCs w:val="24"/>
          <w:lang w:val="nn-NO" w:eastAsia="nb-NO"/>
        </w:rPr>
      </w:pPr>
      <w:proofErr w:type="spellStart"/>
      <w:r w:rsidRPr="00977352">
        <w:rPr>
          <w:rFonts w:eastAsia="Times New Roman" w:cs="Times New Roman"/>
          <w:sz w:val="24"/>
          <w:szCs w:val="24"/>
          <w:lang w:val="nn-NO" w:eastAsia="nb-NO"/>
        </w:rPr>
        <w:t>Kilder</w:t>
      </w:r>
      <w:proofErr w:type="spellEnd"/>
      <w:r w:rsidRPr="00977352">
        <w:rPr>
          <w:rFonts w:eastAsia="Times New Roman" w:cs="Times New Roman"/>
          <w:sz w:val="24"/>
          <w:szCs w:val="24"/>
          <w:lang w:val="nn-NO" w:eastAsia="nb-NO"/>
        </w:rPr>
        <w:t>: Språkrådet.no og Vinje: Skriveregler, 2009. </w:t>
      </w:r>
    </w:p>
    <w:p w:rsidR="00977352" w:rsidRPr="00977352" w:rsidRDefault="00977352" w:rsidP="00977352">
      <w:pPr>
        <w:spacing w:after="0" w:line="240" w:lineRule="auto"/>
        <w:rPr>
          <w:rFonts w:eastAsia="Times New Roman" w:cs="Times New Roman"/>
          <w:sz w:val="24"/>
          <w:szCs w:val="24"/>
          <w:lang w:val="nn-NO" w:eastAsia="nb-NO"/>
        </w:rPr>
      </w:pPr>
      <w:r w:rsidRPr="00977352">
        <w:rPr>
          <w:rFonts w:eastAsia="Times New Roman" w:cs="Times New Roman"/>
          <w:sz w:val="24"/>
          <w:szCs w:val="24"/>
          <w:lang w:val="nn-NO" w:eastAsia="nb-NO"/>
        </w:rPr>
        <w:t> </w:t>
      </w:r>
    </w:p>
    <w:p w:rsidR="0014760A" w:rsidRPr="00977352" w:rsidRDefault="009250F7">
      <w:pPr>
        <w:rPr>
          <w:lang w:val="nn-NO"/>
        </w:rPr>
      </w:pPr>
    </w:p>
    <w:sectPr w:rsidR="0014760A" w:rsidRPr="00977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E27"/>
    <w:multiLevelType w:val="multilevel"/>
    <w:tmpl w:val="049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926"/>
    <w:multiLevelType w:val="multilevel"/>
    <w:tmpl w:val="6D9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C16F9"/>
    <w:multiLevelType w:val="multilevel"/>
    <w:tmpl w:val="FD1E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E7884"/>
    <w:multiLevelType w:val="multilevel"/>
    <w:tmpl w:val="5B9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416C0"/>
    <w:multiLevelType w:val="multilevel"/>
    <w:tmpl w:val="DB88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A3DC1"/>
    <w:multiLevelType w:val="multilevel"/>
    <w:tmpl w:val="B220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22C93"/>
    <w:multiLevelType w:val="multilevel"/>
    <w:tmpl w:val="8210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B38D1"/>
    <w:multiLevelType w:val="multilevel"/>
    <w:tmpl w:val="D0E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8D"/>
    <w:rsid w:val="0091748D"/>
    <w:rsid w:val="009250F7"/>
    <w:rsid w:val="00977352"/>
    <w:rsid w:val="00D436A1"/>
    <w:rsid w:val="00FB36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2906-6814-4607-A872-7C955314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48D"/>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2659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Holm Vågsland</dc:creator>
  <cp:keywords/>
  <dc:description/>
  <cp:lastModifiedBy>Anna Holm Vågsland</cp:lastModifiedBy>
  <cp:revision>3</cp:revision>
  <dcterms:created xsi:type="dcterms:W3CDTF">2019-04-08T13:51:00Z</dcterms:created>
  <dcterms:modified xsi:type="dcterms:W3CDTF">2019-04-08T13:59:00Z</dcterms:modified>
</cp:coreProperties>
</file>