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9A577" w14:textId="77777777" w:rsidR="009F4837" w:rsidRDefault="009F4837" w:rsidP="009F4837">
      <w:pPr>
        <w:jc w:val="center"/>
        <w:rPr>
          <w:b/>
          <w:sz w:val="28"/>
          <w:szCs w:val="28"/>
        </w:rPr>
      </w:pPr>
      <w:r w:rsidRPr="006A7054">
        <w:rPr>
          <w:b/>
          <w:sz w:val="28"/>
          <w:szCs w:val="28"/>
        </w:rPr>
        <w:t>Veiledning/forklaring</w:t>
      </w:r>
    </w:p>
    <w:p w14:paraId="00E9A578" w14:textId="77777777" w:rsidR="009F4837" w:rsidRPr="00DA3B90" w:rsidRDefault="009F4837" w:rsidP="00DA3B90">
      <w:pPr>
        <w:jc w:val="center"/>
        <w:rPr>
          <w:b/>
          <w:bCs/>
          <w:sz w:val="28"/>
          <w:szCs w:val="28"/>
        </w:rPr>
      </w:pPr>
      <w:r w:rsidRPr="00DA3B90">
        <w:rPr>
          <w:b/>
          <w:bCs/>
          <w:sz w:val="28"/>
          <w:szCs w:val="28"/>
        </w:rPr>
        <w:t>Modell for synliggjøring av kommunens prioritering av ressursbruk – hensyntatt kommunens utgiftsbehov og frie disponible inntekter</w:t>
      </w:r>
    </w:p>
    <w:p w14:paraId="00E9A579" w14:textId="77777777" w:rsidR="001F26B1" w:rsidRDefault="001F26B1" w:rsidP="004C31EC">
      <w:pPr>
        <w:spacing w:after="0"/>
        <w:rPr>
          <w:sz w:val="26"/>
          <w:szCs w:val="26"/>
        </w:rPr>
      </w:pPr>
    </w:p>
    <w:p w14:paraId="00E9A57A" w14:textId="77777777" w:rsidR="004C31EC" w:rsidRPr="004C31EC" w:rsidRDefault="004C31EC" w:rsidP="004C31EC">
      <w:pPr>
        <w:spacing w:after="0"/>
        <w:rPr>
          <w:sz w:val="26"/>
          <w:szCs w:val="26"/>
        </w:rPr>
      </w:pPr>
      <w:r w:rsidRPr="004C31EC">
        <w:rPr>
          <w:sz w:val="26"/>
          <w:szCs w:val="26"/>
        </w:rPr>
        <w:t>Gjennom KOSTRA har kommunene data til både å kunne se utviklingen i egen kommune over tid</w:t>
      </w:r>
      <w:r w:rsidR="00DA7A7D" w:rsidRPr="00DA7A7D">
        <w:t xml:space="preserve"> </w:t>
      </w:r>
      <w:r w:rsidR="00140152">
        <w:rPr>
          <w:sz w:val="26"/>
          <w:szCs w:val="26"/>
        </w:rPr>
        <w:t>og sa</w:t>
      </w:r>
      <w:r w:rsidR="00DA7A7D" w:rsidRPr="00DA7A7D">
        <w:rPr>
          <w:sz w:val="26"/>
          <w:szCs w:val="26"/>
        </w:rPr>
        <w:t>mmenligne seg med andre kommuner</w:t>
      </w:r>
      <w:r w:rsidRPr="004C31EC">
        <w:rPr>
          <w:sz w:val="26"/>
          <w:szCs w:val="26"/>
        </w:rPr>
        <w:t>. KOSTRA er bygget opp slik at tallmaterialet direkte kan benyttes til sammenligninger av:</w:t>
      </w:r>
    </w:p>
    <w:p w14:paraId="00E9A57B" w14:textId="77777777" w:rsidR="004C31EC" w:rsidRPr="004C31EC" w:rsidRDefault="004C31EC" w:rsidP="004C31EC">
      <w:pPr>
        <w:numPr>
          <w:ilvl w:val="0"/>
          <w:numId w:val="2"/>
        </w:numPr>
        <w:spacing w:after="0"/>
        <w:rPr>
          <w:sz w:val="26"/>
          <w:szCs w:val="26"/>
        </w:rPr>
      </w:pPr>
      <w:r w:rsidRPr="004C31EC">
        <w:rPr>
          <w:b/>
          <w:sz w:val="26"/>
          <w:szCs w:val="26"/>
        </w:rPr>
        <w:t xml:space="preserve">Produktivitet </w:t>
      </w:r>
      <w:r w:rsidRPr="004C31EC">
        <w:rPr>
          <w:sz w:val="26"/>
          <w:szCs w:val="26"/>
        </w:rPr>
        <w:t>(ressursbruk sammenhold med tjenesteproduksjon)</w:t>
      </w:r>
    </w:p>
    <w:p w14:paraId="00E9A57C" w14:textId="77777777" w:rsidR="004C31EC" w:rsidRPr="004C31EC" w:rsidRDefault="004C31EC" w:rsidP="004C31EC">
      <w:pPr>
        <w:numPr>
          <w:ilvl w:val="0"/>
          <w:numId w:val="2"/>
        </w:numPr>
        <w:spacing w:after="0"/>
        <w:rPr>
          <w:sz w:val="26"/>
          <w:szCs w:val="26"/>
        </w:rPr>
      </w:pPr>
      <w:r w:rsidRPr="004C31EC">
        <w:rPr>
          <w:b/>
          <w:sz w:val="26"/>
          <w:szCs w:val="26"/>
        </w:rPr>
        <w:t xml:space="preserve">Prioritering </w:t>
      </w:r>
      <w:r w:rsidRPr="004C31EC">
        <w:rPr>
          <w:sz w:val="26"/>
          <w:szCs w:val="26"/>
        </w:rPr>
        <w:t>(ressursbruk sammenholdt med brukergrupper)</w:t>
      </w:r>
    </w:p>
    <w:p w14:paraId="00E9A57D" w14:textId="77777777" w:rsidR="004C31EC" w:rsidRPr="004C31EC" w:rsidRDefault="004C31EC" w:rsidP="004C31EC">
      <w:pPr>
        <w:numPr>
          <w:ilvl w:val="0"/>
          <w:numId w:val="2"/>
        </w:numPr>
        <w:spacing w:after="0"/>
        <w:rPr>
          <w:sz w:val="26"/>
          <w:szCs w:val="26"/>
        </w:rPr>
      </w:pPr>
      <w:r w:rsidRPr="004C31EC">
        <w:rPr>
          <w:b/>
          <w:sz w:val="26"/>
          <w:szCs w:val="26"/>
        </w:rPr>
        <w:t>Dekningsgrader</w:t>
      </w:r>
      <w:r w:rsidRPr="004C31EC">
        <w:rPr>
          <w:sz w:val="26"/>
          <w:szCs w:val="26"/>
        </w:rPr>
        <w:t xml:space="preserve"> (Tjenesteproduksjon sammenholdt med brukergrupper)</w:t>
      </w:r>
    </w:p>
    <w:p w14:paraId="00E9A57E" w14:textId="5FF839DA" w:rsidR="000942D1" w:rsidRDefault="004C31EC" w:rsidP="00B64488">
      <w:pPr>
        <w:spacing w:after="0"/>
        <w:rPr>
          <w:sz w:val="26"/>
          <w:szCs w:val="26"/>
        </w:rPr>
      </w:pPr>
      <w:r w:rsidRPr="004C31EC">
        <w:rPr>
          <w:sz w:val="26"/>
          <w:szCs w:val="26"/>
        </w:rPr>
        <w:t>Kommunene er i tillegg delt inn i 1</w:t>
      </w:r>
      <w:r w:rsidR="00D531C3">
        <w:rPr>
          <w:sz w:val="26"/>
          <w:szCs w:val="26"/>
        </w:rPr>
        <w:t>7</w:t>
      </w:r>
      <w:r w:rsidRPr="004C31EC">
        <w:rPr>
          <w:sz w:val="26"/>
          <w:szCs w:val="26"/>
        </w:rPr>
        <w:t xml:space="preserve"> ulike grupper ut fra kommunenes inntektsnivå, utgiftsbehov og folkemengde. Kommunene </w:t>
      </w:r>
      <w:r w:rsidR="00930F5B">
        <w:rPr>
          <w:sz w:val="26"/>
          <w:szCs w:val="26"/>
        </w:rPr>
        <w:t>har dermed muligheten til å</w:t>
      </w:r>
      <w:r w:rsidRPr="004C31EC">
        <w:rPr>
          <w:sz w:val="26"/>
          <w:szCs w:val="26"/>
        </w:rPr>
        <w:t xml:space="preserve"> sammenligne egne resultater med en gruppe av kommuner som ha</w:t>
      </w:r>
      <w:r w:rsidR="00930F5B">
        <w:rPr>
          <w:sz w:val="26"/>
          <w:szCs w:val="26"/>
        </w:rPr>
        <w:t>r likhetstrekk med egen kommune.</w:t>
      </w:r>
      <w:r w:rsidR="00B64488">
        <w:rPr>
          <w:sz w:val="26"/>
          <w:szCs w:val="26"/>
        </w:rPr>
        <w:br/>
      </w:r>
      <w:r w:rsidR="00B64488">
        <w:rPr>
          <w:sz w:val="26"/>
          <w:szCs w:val="26"/>
        </w:rPr>
        <w:br/>
      </w:r>
      <w:r w:rsidR="000942D1">
        <w:rPr>
          <w:sz w:val="26"/>
          <w:szCs w:val="26"/>
        </w:rPr>
        <w:t xml:space="preserve">Når en kommune skal </w:t>
      </w:r>
      <w:r w:rsidR="00476A57">
        <w:rPr>
          <w:sz w:val="26"/>
          <w:szCs w:val="26"/>
        </w:rPr>
        <w:t xml:space="preserve">vurdere utviklingen over tid for egen kommune og </w:t>
      </w:r>
      <w:r w:rsidR="000942D1">
        <w:rPr>
          <w:sz w:val="26"/>
          <w:szCs w:val="26"/>
        </w:rPr>
        <w:t>sammenligne seg med andre kommuner er det viktig å ta hensyn til at:</w:t>
      </w:r>
    </w:p>
    <w:p w14:paraId="00E9A57F" w14:textId="77777777" w:rsidR="00B64488" w:rsidRDefault="000942D1" w:rsidP="000942D1">
      <w:pPr>
        <w:pStyle w:val="Listeavsnitt"/>
        <w:numPr>
          <w:ilvl w:val="0"/>
          <w:numId w:val="7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K</w:t>
      </w:r>
      <w:r w:rsidR="00B64488" w:rsidRPr="000942D1">
        <w:rPr>
          <w:sz w:val="26"/>
          <w:szCs w:val="26"/>
        </w:rPr>
        <w:t>ommune</w:t>
      </w:r>
      <w:r>
        <w:rPr>
          <w:sz w:val="26"/>
          <w:szCs w:val="26"/>
        </w:rPr>
        <w:t>r</w:t>
      </w:r>
      <w:r w:rsidR="00B64488" w:rsidRPr="000942D1">
        <w:rPr>
          <w:sz w:val="26"/>
          <w:szCs w:val="26"/>
        </w:rPr>
        <w:t xml:space="preserve"> har forskjellig inntektsgrunnlag, </w:t>
      </w:r>
      <w:r w:rsidRPr="000942D1">
        <w:rPr>
          <w:sz w:val="26"/>
          <w:szCs w:val="26"/>
        </w:rPr>
        <w:t xml:space="preserve">hvilket betyr at de </w:t>
      </w:r>
      <w:r w:rsidR="00B64488" w:rsidRPr="000942D1">
        <w:rPr>
          <w:sz w:val="26"/>
          <w:szCs w:val="26"/>
        </w:rPr>
        <w:t xml:space="preserve">ikke </w:t>
      </w:r>
      <w:r w:rsidR="008B67A9">
        <w:rPr>
          <w:sz w:val="26"/>
          <w:szCs w:val="26"/>
        </w:rPr>
        <w:t>kan</w:t>
      </w:r>
      <w:r w:rsidRPr="000942D1">
        <w:rPr>
          <w:sz w:val="26"/>
          <w:szCs w:val="26"/>
        </w:rPr>
        <w:t xml:space="preserve"> </w:t>
      </w:r>
      <w:r w:rsidR="00B64488" w:rsidRPr="000942D1">
        <w:rPr>
          <w:sz w:val="26"/>
          <w:szCs w:val="26"/>
        </w:rPr>
        <w:t>bruke like mye ressurser (penger) til de kommunale tjenestene. Kommunene med de høyeste inntektene kan gjennomgående ha bedre tjenestetilbud enn kommunene med de laveste inntektene.</w:t>
      </w:r>
    </w:p>
    <w:p w14:paraId="00E9A580" w14:textId="77777777" w:rsidR="008B67A9" w:rsidRDefault="009B4976" w:rsidP="00FC2DD7">
      <w:pPr>
        <w:pStyle w:val="Listeavsnitt"/>
        <w:numPr>
          <w:ilvl w:val="0"/>
          <w:numId w:val="7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Kommunene er forskjellige med hensyn til </w:t>
      </w:r>
      <w:r w:rsidRPr="009B4976">
        <w:rPr>
          <w:sz w:val="26"/>
          <w:szCs w:val="26"/>
        </w:rPr>
        <w:t xml:space="preserve">befolkningssammensetning, </w:t>
      </w:r>
      <w:r w:rsidR="001940DE">
        <w:rPr>
          <w:sz w:val="26"/>
          <w:szCs w:val="26"/>
        </w:rPr>
        <w:t xml:space="preserve">andre </w:t>
      </w:r>
      <w:r w:rsidRPr="009B4976">
        <w:rPr>
          <w:sz w:val="26"/>
          <w:szCs w:val="26"/>
        </w:rPr>
        <w:t>sosio</w:t>
      </w:r>
      <w:r w:rsidR="00DA7A7D">
        <w:rPr>
          <w:sz w:val="26"/>
          <w:szCs w:val="26"/>
        </w:rPr>
        <w:t>demografiske forhold</w:t>
      </w:r>
      <w:r w:rsidRPr="009B4976">
        <w:rPr>
          <w:sz w:val="26"/>
          <w:szCs w:val="26"/>
        </w:rPr>
        <w:t xml:space="preserve"> og bosettingsmønster</w:t>
      </w:r>
      <w:r w:rsidR="00DA7A7D">
        <w:rPr>
          <w:sz w:val="26"/>
          <w:szCs w:val="26"/>
        </w:rPr>
        <w:t xml:space="preserve"> som</w:t>
      </w:r>
      <w:r w:rsidR="00FC2DD7">
        <w:rPr>
          <w:sz w:val="26"/>
          <w:szCs w:val="26"/>
        </w:rPr>
        <w:t xml:space="preserve"> påvirker kommunenes forventede ressursbruk eller utgiftsbehov.</w:t>
      </w:r>
      <w:r w:rsidR="004E548B">
        <w:rPr>
          <w:sz w:val="26"/>
          <w:szCs w:val="26"/>
        </w:rPr>
        <w:t xml:space="preserve"> </w:t>
      </w:r>
      <w:r w:rsidR="00FC2DD7" w:rsidRPr="00FC2DD7">
        <w:rPr>
          <w:sz w:val="26"/>
          <w:szCs w:val="26"/>
        </w:rPr>
        <w:t xml:space="preserve">En kommune med mange </w:t>
      </w:r>
      <w:r w:rsidR="00FC2DD7">
        <w:rPr>
          <w:sz w:val="26"/>
          <w:szCs w:val="26"/>
        </w:rPr>
        <w:t>barn/unge i grunnskolealder</w:t>
      </w:r>
      <w:r w:rsidR="00FC2DD7" w:rsidRPr="00FC2DD7">
        <w:rPr>
          <w:sz w:val="26"/>
          <w:szCs w:val="26"/>
        </w:rPr>
        <w:t xml:space="preserve"> må nødvendigvis </w:t>
      </w:r>
      <w:r w:rsidR="00FC2DD7">
        <w:rPr>
          <w:sz w:val="26"/>
          <w:szCs w:val="26"/>
        </w:rPr>
        <w:t xml:space="preserve">forventes å </w:t>
      </w:r>
      <w:r w:rsidR="00FC2DD7" w:rsidRPr="00FC2DD7">
        <w:rPr>
          <w:sz w:val="26"/>
          <w:szCs w:val="26"/>
        </w:rPr>
        <w:t xml:space="preserve">bruke mer penger på </w:t>
      </w:r>
      <w:r w:rsidR="00FC2DD7">
        <w:rPr>
          <w:sz w:val="26"/>
          <w:szCs w:val="26"/>
        </w:rPr>
        <w:t>grunnskole</w:t>
      </w:r>
      <w:r w:rsidR="00FC2DD7" w:rsidRPr="00FC2DD7">
        <w:rPr>
          <w:sz w:val="26"/>
          <w:szCs w:val="26"/>
        </w:rPr>
        <w:t xml:space="preserve"> enn en kommune med få </w:t>
      </w:r>
      <w:r w:rsidR="00FC2DD7">
        <w:rPr>
          <w:sz w:val="26"/>
          <w:szCs w:val="26"/>
        </w:rPr>
        <w:t>innbyggere i denne aldersgruppen.</w:t>
      </w:r>
    </w:p>
    <w:p w14:paraId="00E9A581" w14:textId="77777777" w:rsidR="008B67A9" w:rsidRDefault="008B67A9" w:rsidP="00FC2DD7">
      <w:pPr>
        <w:spacing w:after="0"/>
        <w:rPr>
          <w:sz w:val="26"/>
          <w:szCs w:val="26"/>
        </w:rPr>
      </w:pPr>
    </w:p>
    <w:p w14:paraId="00E9A582" w14:textId="5CC6F733" w:rsidR="00D12106" w:rsidRPr="00AF51CE" w:rsidRDefault="00DA7A7D" w:rsidP="008B67A9">
      <w:pPr>
        <w:spacing w:after="0"/>
        <w:rPr>
          <w:sz w:val="26"/>
          <w:szCs w:val="26"/>
        </w:rPr>
      </w:pPr>
      <w:r>
        <w:rPr>
          <w:sz w:val="26"/>
          <w:szCs w:val="26"/>
        </w:rPr>
        <w:t>For at kommuner også skal kunne foreta</w:t>
      </w:r>
      <w:r w:rsidR="00B64488" w:rsidRPr="008B67A9">
        <w:rPr>
          <w:sz w:val="26"/>
          <w:szCs w:val="26"/>
        </w:rPr>
        <w:t xml:space="preserve"> sammenligninger der også ulikheter i </w:t>
      </w:r>
      <w:r w:rsidR="00B64488" w:rsidRPr="008B67A9">
        <w:rPr>
          <w:i/>
          <w:sz w:val="26"/>
          <w:szCs w:val="26"/>
        </w:rPr>
        <w:t>utgiftsbehov</w:t>
      </w:r>
      <w:r w:rsidR="00B64488" w:rsidRPr="008B67A9">
        <w:rPr>
          <w:sz w:val="26"/>
          <w:szCs w:val="26"/>
        </w:rPr>
        <w:t xml:space="preserve"> og </w:t>
      </w:r>
      <w:r w:rsidR="00B64488" w:rsidRPr="008B67A9">
        <w:rPr>
          <w:i/>
          <w:sz w:val="26"/>
          <w:szCs w:val="26"/>
        </w:rPr>
        <w:t>inntekter</w:t>
      </w:r>
      <w:r w:rsidR="00B64488" w:rsidRPr="008B67A9">
        <w:rPr>
          <w:sz w:val="26"/>
          <w:szCs w:val="26"/>
        </w:rPr>
        <w:t xml:space="preserve"> blir ivaretatt på en mer eksplisitt måte enn i KOSTRA</w:t>
      </w:r>
      <w:r>
        <w:rPr>
          <w:sz w:val="26"/>
          <w:szCs w:val="26"/>
        </w:rPr>
        <w:t xml:space="preserve"> har KS</w:t>
      </w:r>
      <w:r w:rsidR="00B64488" w:rsidRPr="008B67A9">
        <w:rPr>
          <w:sz w:val="26"/>
          <w:szCs w:val="26"/>
        </w:rPr>
        <w:t xml:space="preserve"> </w:t>
      </w:r>
      <w:r w:rsidR="005350B4">
        <w:rPr>
          <w:sz w:val="26"/>
          <w:szCs w:val="26"/>
        </w:rPr>
        <w:t>oppdatert</w:t>
      </w:r>
      <w:r>
        <w:rPr>
          <w:sz w:val="26"/>
          <w:szCs w:val="26"/>
        </w:rPr>
        <w:t xml:space="preserve"> regnearkmodell</w:t>
      </w:r>
      <w:r w:rsidR="005350B4">
        <w:rPr>
          <w:sz w:val="26"/>
          <w:szCs w:val="26"/>
        </w:rPr>
        <w:t>en som kan brukes til dette</w:t>
      </w:r>
      <w:r>
        <w:rPr>
          <w:sz w:val="26"/>
          <w:szCs w:val="26"/>
        </w:rPr>
        <w:t xml:space="preserve">. </w:t>
      </w:r>
      <w:r w:rsidR="00476A57">
        <w:rPr>
          <w:sz w:val="26"/>
          <w:szCs w:val="26"/>
        </w:rPr>
        <w:t>Hovedm</w:t>
      </w:r>
      <w:r w:rsidR="00B64488" w:rsidRPr="008B67A9">
        <w:rPr>
          <w:sz w:val="26"/>
          <w:szCs w:val="26"/>
        </w:rPr>
        <w:t>odell</w:t>
      </w:r>
      <w:r>
        <w:rPr>
          <w:sz w:val="26"/>
          <w:szCs w:val="26"/>
        </w:rPr>
        <w:t>en</w:t>
      </w:r>
      <w:r w:rsidR="00B64488" w:rsidRPr="008B67A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er laget med utgangspunkt i </w:t>
      </w:r>
      <w:r w:rsidR="00B64488" w:rsidRPr="008B67A9">
        <w:rPr>
          <w:sz w:val="26"/>
          <w:szCs w:val="26"/>
        </w:rPr>
        <w:t>konserntallene</w:t>
      </w:r>
      <w:r w:rsidR="00B64488">
        <w:rPr>
          <w:rStyle w:val="Fotnotereferanse"/>
          <w:sz w:val="26"/>
          <w:szCs w:val="26"/>
        </w:rPr>
        <w:footnoteReference w:id="1"/>
      </w:r>
      <w:r w:rsidR="00B64488" w:rsidRPr="008B67A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i </w:t>
      </w:r>
      <w:r w:rsidRPr="00E81B32">
        <w:rPr>
          <w:sz w:val="26"/>
          <w:szCs w:val="26"/>
        </w:rPr>
        <w:t>KOSTRA for regnskapsårene</w:t>
      </w:r>
      <w:r w:rsidR="00B64488" w:rsidRPr="00E81B32">
        <w:rPr>
          <w:sz w:val="26"/>
          <w:szCs w:val="26"/>
        </w:rPr>
        <w:t xml:space="preserve"> 20</w:t>
      </w:r>
      <w:r w:rsidR="00384645">
        <w:rPr>
          <w:sz w:val="26"/>
          <w:szCs w:val="26"/>
        </w:rPr>
        <w:t>2</w:t>
      </w:r>
      <w:r w:rsidR="00AF51CE">
        <w:rPr>
          <w:sz w:val="26"/>
          <w:szCs w:val="26"/>
        </w:rPr>
        <w:t>1</w:t>
      </w:r>
      <w:r w:rsidR="001940DE" w:rsidRPr="00E81B32">
        <w:rPr>
          <w:sz w:val="26"/>
          <w:szCs w:val="26"/>
        </w:rPr>
        <w:t>, 20</w:t>
      </w:r>
      <w:r w:rsidR="00D531C3">
        <w:rPr>
          <w:sz w:val="26"/>
          <w:szCs w:val="26"/>
        </w:rPr>
        <w:t>2</w:t>
      </w:r>
      <w:r w:rsidR="00AF51CE">
        <w:rPr>
          <w:sz w:val="26"/>
          <w:szCs w:val="26"/>
        </w:rPr>
        <w:t>2</w:t>
      </w:r>
      <w:r w:rsidR="001940DE" w:rsidRPr="00E81B32">
        <w:rPr>
          <w:sz w:val="26"/>
          <w:szCs w:val="26"/>
        </w:rPr>
        <w:t xml:space="preserve"> og 20</w:t>
      </w:r>
      <w:r w:rsidR="00FD75A2" w:rsidRPr="00E81B32">
        <w:rPr>
          <w:sz w:val="26"/>
          <w:szCs w:val="26"/>
        </w:rPr>
        <w:t>2</w:t>
      </w:r>
      <w:r w:rsidR="00AF51CE">
        <w:rPr>
          <w:sz w:val="26"/>
          <w:szCs w:val="26"/>
        </w:rPr>
        <w:t>3</w:t>
      </w:r>
      <w:r w:rsidR="00B64488" w:rsidRPr="00E81B32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Gjennom modellen </w:t>
      </w:r>
      <w:r w:rsidR="007B5FFB">
        <w:rPr>
          <w:sz w:val="26"/>
          <w:szCs w:val="26"/>
        </w:rPr>
        <w:t xml:space="preserve">beregnes </w:t>
      </w:r>
      <w:r w:rsidR="00B64488" w:rsidRPr="008B67A9">
        <w:rPr>
          <w:sz w:val="26"/>
          <w:szCs w:val="26"/>
        </w:rPr>
        <w:t xml:space="preserve">nivået på kommunens frie disponible inntekter og </w:t>
      </w:r>
      <w:r w:rsidR="007B5FFB">
        <w:rPr>
          <w:sz w:val="26"/>
          <w:szCs w:val="26"/>
        </w:rPr>
        <w:t>hvordan kommunen</w:t>
      </w:r>
      <w:r w:rsidR="00B64488" w:rsidRPr="008B67A9">
        <w:rPr>
          <w:sz w:val="26"/>
          <w:szCs w:val="26"/>
        </w:rPr>
        <w:t xml:space="preserve"> </w:t>
      </w:r>
      <w:r w:rsidR="007B5FFB" w:rsidRPr="00AF51CE">
        <w:rPr>
          <w:sz w:val="26"/>
          <w:szCs w:val="26"/>
        </w:rPr>
        <w:t>har prioritert å bruke disse,</w:t>
      </w:r>
      <w:r w:rsidR="00B64488" w:rsidRPr="00AF51CE">
        <w:rPr>
          <w:sz w:val="26"/>
          <w:szCs w:val="26"/>
        </w:rPr>
        <w:t xml:space="preserve"> </w:t>
      </w:r>
      <w:r w:rsidR="007B5FFB" w:rsidRPr="00AF51CE">
        <w:rPr>
          <w:sz w:val="26"/>
          <w:szCs w:val="26"/>
        </w:rPr>
        <w:t>når det tas hensyn til kommunens utgiftsbehov</w:t>
      </w:r>
      <w:r w:rsidR="001940DE" w:rsidRPr="00AF51CE">
        <w:rPr>
          <w:sz w:val="26"/>
          <w:szCs w:val="26"/>
        </w:rPr>
        <w:t xml:space="preserve"> for alle årene</w:t>
      </w:r>
      <w:r w:rsidR="00B3422F" w:rsidRPr="00AF51CE">
        <w:rPr>
          <w:sz w:val="26"/>
          <w:szCs w:val="26"/>
        </w:rPr>
        <w:t>.</w:t>
      </w:r>
      <w:r w:rsidR="00384645" w:rsidRPr="00AF51CE">
        <w:rPr>
          <w:sz w:val="26"/>
          <w:szCs w:val="26"/>
        </w:rPr>
        <w:t xml:space="preserve"> </w:t>
      </w:r>
      <w:r w:rsidR="00AF51CE" w:rsidRPr="00AF51CE">
        <w:rPr>
          <w:sz w:val="26"/>
          <w:szCs w:val="26"/>
        </w:rPr>
        <w:t>D</w:t>
      </w:r>
      <w:r w:rsidR="00384645" w:rsidRPr="00AF51CE">
        <w:rPr>
          <w:sz w:val="26"/>
          <w:szCs w:val="26"/>
        </w:rPr>
        <w:t xml:space="preserve">et er </w:t>
      </w:r>
      <w:r w:rsidR="00AF51CE" w:rsidRPr="00AF51CE">
        <w:rPr>
          <w:sz w:val="26"/>
          <w:szCs w:val="26"/>
        </w:rPr>
        <w:t xml:space="preserve">også </w:t>
      </w:r>
      <w:r w:rsidR="00384645" w:rsidRPr="00AF51CE">
        <w:rPr>
          <w:sz w:val="26"/>
          <w:szCs w:val="26"/>
        </w:rPr>
        <w:t>laget e</w:t>
      </w:r>
      <w:r w:rsidR="00007D02" w:rsidRPr="00AF51CE">
        <w:rPr>
          <w:sz w:val="26"/>
          <w:szCs w:val="26"/>
        </w:rPr>
        <w:t>t</w:t>
      </w:r>
      <w:r w:rsidR="00384645" w:rsidRPr="00AF51CE">
        <w:rPr>
          <w:sz w:val="26"/>
          <w:szCs w:val="26"/>
        </w:rPr>
        <w:t xml:space="preserve"> ege</w:t>
      </w:r>
      <w:r w:rsidR="00007D02" w:rsidRPr="00AF51CE">
        <w:rPr>
          <w:sz w:val="26"/>
          <w:szCs w:val="26"/>
        </w:rPr>
        <w:t>t diagram som viser</w:t>
      </w:r>
      <w:r w:rsidR="00384645" w:rsidRPr="00AF51CE">
        <w:rPr>
          <w:sz w:val="26"/>
          <w:szCs w:val="26"/>
        </w:rPr>
        <w:t xml:space="preserve"> </w:t>
      </w:r>
      <w:r w:rsidR="00AF51CE">
        <w:rPr>
          <w:sz w:val="26"/>
          <w:szCs w:val="26"/>
        </w:rPr>
        <w:t xml:space="preserve">ressursbruk </w:t>
      </w:r>
      <w:r w:rsidR="00AF51CE">
        <w:rPr>
          <w:sz w:val="26"/>
          <w:szCs w:val="26"/>
        </w:rPr>
        <w:lastRenderedPageBreak/>
        <w:t>sett i forhold til med utgiftsbehovet</w:t>
      </w:r>
      <w:r w:rsidR="00384645" w:rsidRPr="00AF51CE">
        <w:rPr>
          <w:sz w:val="26"/>
          <w:szCs w:val="26"/>
        </w:rPr>
        <w:t xml:space="preserve"> for de tjenestene som inngår i utgiftsutjevningen i </w:t>
      </w:r>
      <w:r w:rsidR="00633F1F" w:rsidRPr="00AF51CE">
        <w:rPr>
          <w:sz w:val="26"/>
          <w:szCs w:val="26"/>
        </w:rPr>
        <w:t>inntektssystemet</w:t>
      </w:r>
      <w:r w:rsidR="00AF51CE">
        <w:rPr>
          <w:sz w:val="26"/>
          <w:szCs w:val="26"/>
        </w:rPr>
        <w:t xml:space="preserve"> (ressursbruksindikator)</w:t>
      </w:r>
      <w:r w:rsidR="00633F1F" w:rsidRPr="00AF51CE">
        <w:rPr>
          <w:sz w:val="26"/>
          <w:szCs w:val="26"/>
        </w:rPr>
        <w:t xml:space="preserve">. </w:t>
      </w:r>
    </w:p>
    <w:p w14:paraId="00E9A583" w14:textId="77777777" w:rsidR="00D12106" w:rsidRDefault="00D12106" w:rsidP="008B67A9">
      <w:pPr>
        <w:spacing w:after="0"/>
        <w:rPr>
          <w:sz w:val="26"/>
          <w:szCs w:val="26"/>
        </w:rPr>
      </w:pPr>
    </w:p>
    <w:p w14:paraId="00E9A584" w14:textId="52FB2ABA" w:rsidR="0037465E" w:rsidRPr="001E31E2" w:rsidRDefault="00D12106" w:rsidP="00D12106">
      <w:pPr>
        <w:spacing w:after="0"/>
        <w:rPr>
          <w:color w:val="FF0000"/>
          <w:sz w:val="26"/>
          <w:szCs w:val="26"/>
        </w:rPr>
      </w:pPr>
      <w:r w:rsidRPr="00D12106">
        <w:rPr>
          <w:sz w:val="26"/>
          <w:szCs w:val="26"/>
        </w:rPr>
        <w:t>I modellen for 20</w:t>
      </w:r>
      <w:r w:rsidR="00384645">
        <w:rPr>
          <w:sz w:val="26"/>
          <w:szCs w:val="26"/>
        </w:rPr>
        <w:t>2</w:t>
      </w:r>
      <w:r w:rsidR="00EE0631">
        <w:rPr>
          <w:sz w:val="26"/>
          <w:szCs w:val="26"/>
        </w:rPr>
        <w:t>1</w:t>
      </w:r>
      <w:r w:rsidR="001E240E">
        <w:rPr>
          <w:sz w:val="26"/>
          <w:szCs w:val="26"/>
        </w:rPr>
        <w:t>– 20</w:t>
      </w:r>
      <w:r w:rsidR="00384645">
        <w:rPr>
          <w:sz w:val="26"/>
          <w:szCs w:val="26"/>
        </w:rPr>
        <w:t>2</w:t>
      </w:r>
      <w:r w:rsidR="00EE0631">
        <w:rPr>
          <w:sz w:val="26"/>
          <w:szCs w:val="26"/>
        </w:rPr>
        <w:t>3</w:t>
      </w:r>
      <w:r w:rsidRPr="00D12106">
        <w:rPr>
          <w:sz w:val="26"/>
          <w:szCs w:val="26"/>
        </w:rPr>
        <w:t xml:space="preserve"> beregnes kommunens utgiftsbehov med utgangspunkt i delkostnadsnøklene </w:t>
      </w:r>
      <w:r w:rsidR="005350B4">
        <w:rPr>
          <w:sz w:val="26"/>
          <w:szCs w:val="26"/>
        </w:rPr>
        <w:t>fra inntektssystemet (utgiftsutjevningen)</w:t>
      </w:r>
      <w:r w:rsidRPr="00D12106">
        <w:rPr>
          <w:sz w:val="26"/>
          <w:szCs w:val="26"/>
        </w:rPr>
        <w:t>, men med bruk av kriteriedata</w:t>
      </w:r>
      <w:r w:rsidR="00216126">
        <w:rPr>
          <w:sz w:val="26"/>
          <w:szCs w:val="26"/>
        </w:rPr>
        <w:t xml:space="preserve"> </w:t>
      </w:r>
      <w:r w:rsidR="00C05053">
        <w:rPr>
          <w:sz w:val="26"/>
          <w:szCs w:val="26"/>
        </w:rPr>
        <w:t xml:space="preserve">fra det </w:t>
      </w:r>
      <w:r w:rsidRPr="00D12106">
        <w:rPr>
          <w:sz w:val="26"/>
          <w:szCs w:val="26"/>
        </w:rPr>
        <w:t xml:space="preserve">aktuelle </w:t>
      </w:r>
      <w:r w:rsidR="00C05053">
        <w:rPr>
          <w:sz w:val="26"/>
          <w:szCs w:val="26"/>
        </w:rPr>
        <w:t>regnskaps</w:t>
      </w:r>
      <w:r w:rsidRPr="00D12106">
        <w:rPr>
          <w:sz w:val="26"/>
          <w:szCs w:val="26"/>
        </w:rPr>
        <w:t xml:space="preserve">år. </w:t>
      </w:r>
      <w:r w:rsidR="00C05053">
        <w:rPr>
          <w:sz w:val="26"/>
          <w:szCs w:val="26"/>
        </w:rPr>
        <w:t xml:space="preserve">Dette betyr at </w:t>
      </w:r>
      <w:r w:rsidR="0058140B">
        <w:rPr>
          <w:sz w:val="26"/>
          <w:szCs w:val="26"/>
        </w:rPr>
        <w:t>for regnskapsåret 20</w:t>
      </w:r>
      <w:r w:rsidR="00EB6412">
        <w:rPr>
          <w:sz w:val="26"/>
          <w:szCs w:val="26"/>
        </w:rPr>
        <w:t>2</w:t>
      </w:r>
      <w:r w:rsidR="00D15755">
        <w:rPr>
          <w:sz w:val="26"/>
          <w:szCs w:val="26"/>
        </w:rPr>
        <w:t>2</w:t>
      </w:r>
      <w:r w:rsidR="0058140B">
        <w:rPr>
          <w:sz w:val="26"/>
          <w:szCs w:val="26"/>
        </w:rPr>
        <w:t xml:space="preserve"> er det </w:t>
      </w:r>
      <w:r w:rsidR="00405A32">
        <w:rPr>
          <w:sz w:val="26"/>
          <w:szCs w:val="26"/>
        </w:rPr>
        <w:t>kriteriedata fra</w:t>
      </w:r>
      <w:r w:rsidR="0058140B">
        <w:rPr>
          <w:sz w:val="26"/>
          <w:szCs w:val="26"/>
        </w:rPr>
        <w:t xml:space="preserve"> inntektssystemet for 202</w:t>
      </w:r>
      <w:r w:rsidR="00D15755">
        <w:rPr>
          <w:sz w:val="26"/>
          <w:szCs w:val="26"/>
        </w:rPr>
        <w:t>3</w:t>
      </w:r>
      <w:r w:rsidR="0058140B">
        <w:rPr>
          <w:sz w:val="26"/>
          <w:szCs w:val="26"/>
        </w:rPr>
        <w:t xml:space="preserve"> som benyttes.</w:t>
      </w:r>
      <w:r w:rsidR="00D15755">
        <w:rPr>
          <w:sz w:val="26"/>
          <w:szCs w:val="26"/>
        </w:rPr>
        <w:t xml:space="preserve"> </w:t>
      </w:r>
      <w:r w:rsidR="00D15755" w:rsidRPr="00C24D52">
        <w:rPr>
          <w:b/>
          <w:bCs/>
          <w:color w:val="FF0000"/>
          <w:sz w:val="26"/>
          <w:szCs w:val="26"/>
        </w:rPr>
        <w:t xml:space="preserve">For regnskapsåret 2023 er det </w:t>
      </w:r>
      <w:r w:rsidR="00117C66" w:rsidRPr="00C24D52">
        <w:rPr>
          <w:b/>
          <w:bCs/>
          <w:color w:val="FF0000"/>
          <w:sz w:val="26"/>
          <w:szCs w:val="26"/>
        </w:rPr>
        <w:t>i tillegg</w:t>
      </w:r>
      <w:r w:rsidR="00DD32E3" w:rsidRPr="00C24D52">
        <w:rPr>
          <w:b/>
          <w:bCs/>
          <w:color w:val="FF0000"/>
          <w:sz w:val="26"/>
          <w:szCs w:val="26"/>
        </w:rPr>
        <w:t xml:space="preserve"> benyttet </w:t>
      </w:r>
      <w:r w:rsidR="00117C66" w:rsidRPr="00C24D52">
        <w:rPr>
          <w:b/>
          <w:bCs/>
          <w:color w:val="FF0000"/>
          <w:sz w:val="26"/>
          <w:szCs w:val="26"/>
        </w:rPr>
        <w:t xml:space="preserve">kriteriedata og kostnadsnøkler </w:t>
      </w:r>
      <w:r w:rsidR="00DD32E3" w:rsidRPr="00C24D52">
        <w:rPr>
          <w:b/>
          <w:bCs/>
          <w:color w:val="FF0000"/>
          <w:sz w:val="26"/>
          <w:szCs w:val="26"/>
        </w:rPr>
        <w:t>fra 2024 for nytt inntektssystem</w:t>
      </w:r>
      <w:r w:rsidR="00AC434B" w:rsidRPr="00C24D52">
        <w:rPr>
          <w:b/>
          <w:bCs/>
          <w:color w:val="FF0000"/>
          <w:sz w:val="26"/>
          <w:szCs w:val="26"/>
        </w:rPr>
        <w:t>.</w:t>
      </w:r>
      <w:r w:rsidR="00AC434B">
        <w:rPr>
          <w:color w:val="FF0000"/>
          <w:sz w:val="26"/>
          <w:szCs w:val="26"/>
        </w:rPr>
        <w:t xml:space="preserve"> Dette har sammenheng med at diss</w:t>
      </w:r>
      <w:r w:rsidR="0069503F">
        <w:rPr>
          <w:color w:val="FF0000"/>
          <w:sz w:val="26"/>
          <w:szCs w:val="26"/>
        </w:rPr>
        <w:t>e</w:t>
      </w:r>
      <w:r w:rsidR="00030E65">
        <w:rPr>
          <w:color w:val="FF0000"/>
          <w:sz w:val="26"/>
          <w:szCs w:val="26"/>
        </w:rPr>
        <w:t xml:space="preserve"> </w:t>
      </w:r>
      <w:r w:rsidR="00DD32E3">
        <w:rPr>
          <w:color w:val="FF0000"/>
          <w:sz w:val="26"/>
          <w:szCs w:val="26"/>
        </w:rPr>
        <w:t xml:space="preserve">antas </w:t>
      </w:r>
      <w:r w:rsidR="00030E65">
        <w:rPr>
          <w:color w:val="FF0000"/>
          <w:sz w:val="26"/>
          <w:szCs w:val="26"/>
        </w:rPr>
        <w:t>å være</w:t>
      </w:r>
      <w:r w:rsidR="00DD32E3">
        <w:rPr>
          <w:color w:val="FF0000"/>
          <w:sz w:val="26"/>
          <w:szCs w:val="26"/>
        </w:rPr>
        <w:t xml:space="preserve"> mer representative for </w:t>
      </w:r>
      <w:r w:rsidR="00030E65">
        <w:rPr>
          <w:color w:val="FF0000"/>
          <w:sz w:val="26"/>
          <w:szCs w:val="26"/>
        </w:rPr>
        <w:t xml:space="preserve">kommunens </w:t>
      </w:r>
      <w:r w:rsidR="00DD32E3">
        <w:rPr>
          <w:color w:val="FF0000"/>
          <w:sz w:val="26"/>
          <w:szCs w:val="26"/>
        </w:rPr>
        <w:t>utgiftsbehov</w:t>
      </w:r>
      <w:r w:rsidR="00030E65">
        <w:rPr>
          <w:color w:val="FF0000"/>
          <w:sz w:val="26"/>
          <w:szCs w:val="26"/>
        </w:rPr>
        <w:t xml:space="preserve"> enn kriter</w:t>
      </w:r>
      <w:r w:rsidR="00C24D52">
        <w:rPr>
          <w:color w:val="FF0000"/>
          <w:sz w:val="26"/>
          <w:szCs w:val="26"/>
        </w:rPr>
        <w:t>iedata og kostnadsnøkler i dagens inntektssystem s</w:t>
      </w:r>
      <w:r w:rsidR="00DD32E3">
        <w:rPr>
          <w:color w:val="FF0000"/>
          <w:sz w:val="26"/>
          <w:szCs w:val="26"/>
        </w:rPr>
        <w:t xml:space="preserve">om </w:t>
      </w:r>
      <w:r w:rsidR="00C24D52">
        <w:rPr>
          <w:color w:val="FF0000"/>
          <w:sz w:val="26"/>
          <w:szCs w:val="26"/>
        </w:rPr>
        <w:t>baserer seg på 10 år gamle analyser</w:t>
      </w:r>
      <w:r w:rsidR="00592BC4">
        <w:rPr>
          <w:color w:val="FF0000"/>
          <w:sz w:val="26"/>
          <w:szCs w:val="26"/>
        </w:rPr>
        <w:t>.</w:t>
      </w:r>
      <w:r w:rsidR="001E31E2">
        <w:rPr>
          <w:color w:val="FF0000"/>
          <w:sz w:val="26"/>
          <w:szCs w:val="26"/>
        </w:rPr>
        <w:t xml:space="preserve"> Denne tilnærmingen </w:t>
      </w:r>
      <w:r w:rsidR="00FD38F4">
        <w:rPr>
          <w:color w:val="FF0000"/>
          <w:sz w:val="26"/>
          <w:szCs w:val="26"/>
        </w:rPr>
        <w:t xml:space="preserve">betyr </w:t>
      </w:r>
      <w:r w:rsidR="00DD45C9">
        <w:rPr>
          <w:color w:val="FF0000"/>
          <w:sz w:val="26"/>
          <w:szCs w:val="26"/>
        </w:rPr>
        <w:t>samtidig at man må være oppmerksom på a</w:t>
      </w:r>
      <w:r w:rsidR="00AB5D6C">
        <w:rPr>
          <w:color w:val="FF0000"/>
          <w:sz w:val="26"/>
          <w:szCs w:val="26"/>
        </w:rPr>
        <w:t xml:space="preserve">t </w:t>
      </w:r>
      <w:r w:rsidR="00FC5856">
        <w:rPr>
          <w:color w:val="FF0000"/>
          <w:sz w:val="26"/>
          <w:szCs w:val="26"/>
        </w:rPr>
        <w:t xml:space="preserve">inntektsnivået (frie disponible inntekter) </w:t>
      </w:r>
      <w:r w:rsidR="00AB5D6C">
        <w:rPr>
          <w:color w:val="FF0000"/>
          <w:sz w:val="26"/>
          <w:szCs w:val="26"/>
        </w:rPr>
        <w:t xml:space="preserve">i modellen </w:t>
      </w:r>
      <w:r w:rsidR="00DD45C9">
        <w:rPr>
          <w:color w:val="FF0000"/>
          <w:sz w:val="26"/>
          <w:szCs w:val="26"/>
        </w:rPr>
        <w:t>i 202</w:t>
      </w:r>
      <w:r w:rsidR="00AB5D6C">
        <w:rPr>
          <w:color w:val="FF0000"/>
          <w:sz w:val="26"/>
          <w:szCs w:val="26"/>
        </w:rPr>
        <w:t xml:space="preserve">3 </w:t>
      </w:r>
      <w:r w:rsidR="00DD45C9">
        <w:rPr>
          <w:color w:val="FF0000"/>
          <w:sz w:val="26"/>
          <w:szCs w:val="26"/>
        </w:rPr>
        <w:t xml:space="preserve">for en del kommuner ikke vil være et representativt </w:t>
      </w:r>
      <w:r w:rsidR="00F23619">
        <w:rPr>
          <w:color w:val="FF0000"/>
          <w:sz w:val="26"/>
          <w:szCs w:val="26"/>
        </w:rPr>
        <w:t xml:space="preserve">utgiftskorrigert </w:t>
      </w:r>
      <w:r w:rsidR="00DD45C9">
        <w:rPr>
          <w:color w:val="FF0000"/>
          <w:sz w:val="26"/>
          <w:szCs w:val="26"/>
        </w:rPr>
        <w:t xml:space="preserve">inntektsnivå </w:t>
      </w:r>
      <w:r w:rsidR="00AB5D6C">
        <w:rPr>
          <w:color w:val="FF0000"/>
          <w:sz w:val="26"/>
          <w:szCs w:val="26"/>
        </w:rPr>
        <w:t>framover i tid. Dette skyldes at</w:t>
      </w:r>
      <w:r w:rsidR="00240F72">
        <w:rPr>
          <w:color w:val="FF0000"/>
          <w:sz w:val="26"/>
          <w:szCs w:val="26"/>
        </w:rPr>
        <w:t xml:space="preserve"> faktiske </w:t>
      </w:r>
      <w:r w:rsidR="009844F1">
        <w:rPr>
          <w:color w:val="FF0000"/>
          <w:sz w:val="26"/>
          <w:szCs w:val="26"/>
        </w:rPr>
        <w:t xml:space="preserve">inntekter i 2023 </w:t>
      </w:r>
      <w:r w:rsidR="00520F35">
        <w:rPr>
          <w:color w:val="FF0000"/>
          <w:sz w:val="26"/>
          <w:szCs w:val="26"/>
        </w:rPr>
        <w:t xml:space="preserve">er et resultat av inntektssystemet i </w:t>
      </w:r>
      <w:r w:rsidR="00403336">
        <w:rPr>
          <w:color w:val="FF0000"/>
          <w:sz w:val="26"/>
          <w:szCs w:val="26"/>
        </w:rPr>
        <w:t xml:space="preserve">2023 og disse </w:t>
      </w:r>
      <w:r w:rsidR="00240F72">
        <w:rPr>
          <w:color w:val="FF0000"/>
          <w:sz w:val="26"/>
          <w:szCs w:val="26"/>
        </w:rPr>
        <w:t xml:space="preserve">sammenholdes med </w:t>
      </w:r>
      <w:r w:rsidR="00520F35">
        <w:rPr>
          <w:color w:val="FF0000"/>
          <w:sz w:val="26"/>
          <w:szCs w:val="26"/>
        </w:rPr>
        <w:t>korrigert utgiftsb</w:t>
      </w:r>
      <w:r w:rsidR="00403336">
        <w:rPr>
          <w:color w:val="FF0000"/>
          <w:sz w:val="26"/>
          <w:szCs w:val="26"/>
        </w:rPr>
        <w:t>ehov etter nytt inntektssystem.</w:t>
      </w:r>
      <w:r w:rsidR="009844F1">
        <w:rPr>
          <w:color w:val="FF0000"/>
          <w:sz w:val="26"/>
          <w:szCs w:val="26"/>
        </w:rPr>
        <w:t xml:space="preserve"> </w:t>
      </w:r>
    </w:p>
    <w:p w14:paraId="7B0D1231" w14:textId="3F7FD80A" w:rsidR="004C1380" w:rsidRDefault="004C1380" w:rsidP="00D12106">
      <w:pPr>
        <w:spacing w:after="0"/>
        <w:rPr>
          <w:sz w:val="26"/>
          <w:szCs w:val="26"/>
        </w:rPr>
      </w:pPr>
    </w:p>
    <w:p w14:paraId="00E9A586" w14:textId="7517AB83" w:rsidR="00B64488" w:rsidRPr="00433E5A" w:rsidRDefault="00B3422F" w:rsidP="008B67A9">
      <w:pPr>
        <w:spacing w:after="0"/>
        <w:rPr>
          <w:sz w:val="26"/>
          <w:szCs w:val="26"/>
        </w:rPr>
      </w:pPr>
      <w:r w:rsidRPr="00433E5A">
        <w:rPr>
          <w:sz w:val="26"/>
          <w:szCs w:val="26"/>
        </w:rPr>
        <w:t xml:space="preserve">I tillegg </w:t>
      </w:r>
      <w:r w:rsidR="00930AC9" w:rsidRPr="00433E5A">
        <w:rPr>
          <w:sz w:val="26"/>
          <w:szCs w:val="26"/>
        </w:rPr>
        <w:t xml:space="preserve">til hovedmodellen er det </w:t>
      </w:r>
      <w:r w:rsidRPr="00433E5A">
        <w:rPr>
          <w:sz w:val="26"/>
          <w:szCs w:val="26"/>
        </w:rPr>
        <w:t xml:space="preserve">laget </w:t>
      </w:r>
      <w:r w:rsidR="00930AC9" w:rsidRPr="00433E5A">
        <w:rPr>
          <w:sz w:val="26"/>
          <w:szCs w:val="26"/>
        </w:rPr>
        <w:t>t</w:t>
      </w:r>
      <w:r w:rsidR="00497DC4" w:rsidRPr="00433E5A">
        <w:rPr>
          <w:sz w:val="26"/>
          <w:szCs w:val="26"/>
        </w:rPr>
        <w:t>illeggs</w:t>
      </w:r>
      <w:r w:rsidRPr="00433E5A">
        <w:rPr>
          <w:sz w:val="26"/>
          <w:szCs w:val="26"/>
        </w:rPr>
        <w:t>modell</w:t>
      </w:r>
      <w:r w:rsidR="00930AC9" w:rsidRPr="00433E5A">
        <w:rPr>
          <w:sz w:val="26"/>
          <w:szCs w:val="26"/>
        </w:rPr>
        <w:t>er</w:t>
      </w:r>
      <w:r w:rsidRPr="00433E5A">
        <w:rPr>
          <w:sz w:val="26"/>
          <w:szCs w:val="26"/>
        </w:rPr>
        <w:t xml:space="preserve"> for </w:t>
      </w:r>
      <w:r w:rsidR="001E240E" w:rsidRPr="00433E5A">
        <w:rPr>
          <w:sz w:val="26"/>
          <w:szCs w:val="26"/>
        </w:rPr>
        <w:t xml:space="preserve">hvert av </w:t>
      </w:r>
      <w:r w:rsidRPr="00433E5A">
        <w:rPr>
          <w:sz w:val="26"/>
          <w:szCs w:val="26"/>
        </w:rPr>
        <w:t>regnskapsåre</w:t>
      </w:r>
      <w:r w:rsidR="00930AC9" w:rsidRPr="00433E5A">
        <w:rPr>
          <w:sz w:val="26"/>
          <w:szCs w:val="26"/>
        </w:rPr>
        <w:t>ne 20</w:t>
      </w:r>
      <w:r w:rsidR="00384645">
        <w:rPr>
          <w:sz w:val="26"/>
          <w:szCs w:val="26"/>
        </w:rPr>
        <w:t>2</w:t>
      </w:r>
      <w:r w:rsidR="00D15755">
        <w:rPr>
          <w:sz w:val="26"/>
          <w:szCs w:val="26"/>
        </w:rPr>
        <w:t>1</w:t>
      </w:r>
      <w:r w:rsidR="0079687E">
        <w:rPr>
          <w:sz w:val="26"/>
          <w:szCs w:val="26"/>
        </w:rPr>
        <w:t>, 202</w:t>
      </w:r>
      <w:r w:rsidR="00D15755">
        <w:rPr>
          <w:sz w:val="26"/>
          <w:szCs w:val="26"/>
        </w:rPr>
        <w:t>2</w:t>
      </w:r>
      <w:r w:rsidR="001E240E" w:rsidRPr="00433E5A">
        <w:rPr>
          <w:sz w:val="26"/>
          <w:szCs w:val="26"/>
        </w:rPr>
        <w:t xml:space="preserve"> og 20</w:t>
      </w:r>
      <w:r w:rsidR="00C4620B" w:rsidRPr="00433E5A">
        <w:rPr>
          <w:sz w:val="26"/>
          <w:szCs w:val="26"/>
        </w:rPr>
        <w:t>2</w:t>
      </w:r>
      <w:r w:rsidR="00D15755">
        <w:rPr>
          <w:sz w:val="26"/>
          <w:szCs w:val="26"/>
        </w:rPr>
        <w:t>3</w:t>
      </w:r>
      <w:r w:rsidR="00497DC4" w:rsidRPr="00433E5A">
        <w:rPr>
          <w:sz w:val="26"/>
          <w:szCs w:val="26"/>
        </w:rPr>
        <w:t>,</w:t>
      </w:r>
      <w:r w:rsidRPr="00433E5A">
        <w:rPr>
          <w:sz w:val="26"/>
          <w:szCs w:val="26"/>
        </w:rPr>
        <w:t xml:space="preserve"> der kommunen kan sammenligne seg med inntil 3 andre kommuner</w:t>
      </w:r>
      <w:r w:rsidR="00EF1E5E" w:rsidRPr="00433E5A">
        <w:rPr>
          <w:sz w:val="26"/>
          <w:szCs w:val="26"/>
        </w:rPr>
        <w:t>.</w:t>
      </w:r>
    </w:p>
    <w:p w14:paraId="7363EA96" w14:textId="5B2B84A3" w:rsidR="0025463C" w:rsidRDefault="0025463C" w:rsidP="008B67A9">
      <w:pPr>
        <w:spacing w:after="0"/>
        <w:rPr>
          <w:sz w:val="26"/>
          <w:szCs w:val="26"/>
        </w:rPr>
      </w:pPr>
    </w:p>
    <w:p w14:paraId="00E9A587" w14:textId="77777777" w:rsidR="001940DE" w:rsidRDefault="001940DE" w:rsidP="008B67A9">
      <w:pPr>
        <w:spacing w:after="0"/>
        <w:rPr>
          <w:sz w:val="26"/>
          <w:szCs w:val="26"/>
        </w:rPr>
      </w:pPr>
    </w:p>
    <w:p w14:paraId="00E9A588" w14:textId="77777777" w:rsidR="00AC134F" w:rsidRPr="000137C4" w:rsidRDefault="0085449D" w:rsidP="006A7054">
      <w:pPr>
        <w:spacing w:after="0"/>
        <w:rPr>
          <w:b/>
          <w:i/>
          <w:sz w:val="28"/>
          <w:szCs w:val="28"/>
          <w:u w:val="single"/>
        </w:rPr>
      </w:pPr>
      <w:r w:rsidRPr="000137C4">
        <w:rPr>
          <w:b/>
          <w:i/>
          <w:sz w:val="28"/>
          <w:szCs w:val="28"/>
          <w:u w:val="single"/>
        </w:rPr>
        <w:t>Nærmere o</w:t>
      </w:r>
      <w:r w:rsidR="00AC134F" w:rsidRPr="000137C4">
        <w:rPr>
          <w:b/>
          <w:i/>
          <w:sz w:val="28"/>
          <w:szCs w:val="28"/>
          <w:u w:val="single"/>
        </w:rPr>
        <w:t>m modellen</w:t>
      </w:r>
    </w:p>
    <w:p w14:paraId="00E9A589" w14:textId="77777777" w:rsidR="00273142" w:rsidRDefault="00273142" w:rsidP="004C31EC">
      <w:pPr>
        <w:spacing w:after="0"/>
        <w:rPr>
          <w:sz w:val="26"/>
          <w:szCs w:val="26"/>
        </w:rPr>
      </w:pPr>
      <w:r>
        <w:rPr>
          <w:sz w:val="26"/>
          <w:szCs w:val="26"/>
        </w:rPr>
        <w:t>Modellen består av 7 diagrammer</w:t>
      </w:r>
      <w:r w:rsidR="009A0D97">
        <w:rPr>
          <w:sz w:val="26"/>
          <w:szCs w:val="26"/>
        </w:rPr>
        <w:t>, der alle tallstørrelser presenteres i kroner per innbygger</w:t>
      </w:r>
      <w:r w:rsidR="007716AD">
        <w:rPr>
          <w:sz w:val="26"/>
          <w:szCs w:val="26"/>
        </w:rPr>
        <w:t xml:space="preserve"> og er sammenlignet med landsgjennomsnittet</w:t>
      </w:r>
      <w:r w:rsidR="009A0D97">
        <w:rPr>
          <w:sz w:val="26"/>
          <w:szCs w:val="26"/>
        </w:rPr>
        <w:t>:</w:t>
      </w:r>
    </w:p>
    <w:p w14:paraId="00E9A58A" w14:textId="77777777" w:rsidR="009A0D97" w:rsidRDefault="009A0D97" w:rsidP="009A0D97">
      <w:pPr>
        <w:pStyle w:val="Listeavsnitt"/>
        <w:numPr>
          <w:ilvl w:val="0"/>
          <w:numId w:val="9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Diagram 1 </w:t>
      </w:r>
      <w:r w:rsidR="007716AD">
        <w:rPr>
          <w:sz w:val="26"/>
          <w:szCs w:val="26"/>
        </w:rPr>
        <w:t>– Kommunens egne rapporterte data til Kostra</w:t>
      </w:r>
    </w:p>
    <w:p w14:paraId="00E9A58B" w14:textId="77777777" w:rsidR="007716AD" w:rsidRDefault="007716AD" w:rsidP="009A0D97">
      <w:pPr>
        <w:pStyle w:val="Listeavsnitt"/>
        <w:numPr>
          <w:ilvl w:val="0"/>
          <w:numId w:val="9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Diagram 2 – Kommunens </w:t>
      </w:r>
      <w:r w:rsidR="00B379B1">
        <w:rPr>
          <w:sz w:val="26"/>
          <w:szCs w:val="26"/>
        </w:rPr>
        <w:t>del</w:t>
      </w:r>
      <w:r>
        <w:rPr>
          <w:sz w:val="26"/>
          <w:szCs w:val="26"/>
        </w:rPr>
        <w:t>kostnadsnøkler</w:t>
      </w:r>
      <w:r w:rsidR="00B379B1">
        <w:rPr>
          <w:sz w:val="26"/>
          <w:szCs w:val="26"/>
        </w:rPr>
        <w:t xml:space="preserve"> og hovedkostnadsnøkkel</w:t>
      </w:r>
      <w:r>
        <w:rPr>
          <w:sz w:val="26"/>
          <w:szCs w:val="26"/>
        </w:rPr>
        <w:t xml:space="preserve"> i inntektssystemet</w:t>
      </w:r>
      <w:r w:rsidR="00930AC9">
        <w:rPr>
          <w:sz w:val="26"/>
          <w:szCs w:val="26"/>
        </w:rPr>
        <w:t xml:space="preserve"> </w:t>
      </w:r>
    </w:p>
    <w:p w14:paraId="00E9A58C" w14:textId="3DA947DD" w:rsidR="007716AD" w:rsidRPr="00592BC4" w:rsidRDefault="007716AD" w:rsidP="009A0D97">
      <w:pPr>
        <w:pStyle w:val="Listeavsnitt"/>
        <w:numPr>
          <w:ilvl w:val="0"/>
          <w:numId w:val="9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Diagram 3 og 4 – Er en sammenkobling av informasjon fra diagram 1 og 2. Viser kommunens frie inntekter korrigert for utgiftsbehov og hvordan </w:t>
      </w:r>
      <w:r w:rsidRPr="00592BC4">
        <w:rPr>
          <w:sz w:val="26"/>
          <w:szCs w:val="26"/>
        </w:rPr>
        <w:t>kommunen har prioritert bruken av disse</w:t>
      </w:r>
      <w:r w:rsidR="00D354D1">
        <w:rPr>
          <w:sz w:val="26"/>
          <w:szCs w:val="26"/>
        </w:rPr>
        <w:t xml:space="preserve"> inntektene</w:t>
      </w:r>
      <w:r w:rsidR="00007D02" w:rsidRPr="00592BC4">
        <w:rPr>
          <w:sz w:val="26"/>
          <w:szCs w:val="26"/>
        </w:rPr>
        <w:t>.</w:t>
      </w:r>
    </w:p>
    <w:p w14:paraId="5AE8D449" w14:textId="063FBF8E" w:rsidR="00007D02" w:rsidRPr="00592BC4" w:rsidRDefault="00007D02" w:rsidP="009A0D97">
      <w:pPr>
        <w:pStyle w:val="Listeavsnitt"/>
        <w:numPr>
          <w:ilvl w:val="0"/>
          <w:numId w:val="9"/>
        </w:numPr>
        <w:spacing w:after="0"/>
        <w:rPr>
          <w:sz w:val="26"/>
          <w:szCs w:val="26"/>
        </w:rPr>
      </w:pPr>
      <w:r w:rsidRPr="00592BC4">
        <w:rPr>
          <w:sz w:val="26"/>
          <w:szCs w:val="26"/>
        </w:rPr>
        <w:t xml:space="preserve">Diagram 5 </w:t>
      </w:r>
      <w:r w:rsidR="00B9213C" w:rsidRPr="00592BC4">
        <w:rPr>
          <w:sz w:val="26"/>
          <w:szCs w:val="26"/>
        </w:rPr>
        <w:t xml:space="preserve">– Ressursbruksindikator. </w:t>
      </w:r>
      <w:r w:rsidR="009D5CA9" w:rsidRPr="00592BC4">
        <w:rPr>
          <w:sz w:val="26"/>
          <w:szCs w:val="26"/>
        </w:rPr>
        <w:t xml:space="preserve">Er en indikator som </w:t>
      </w:r>
      <w:r w:rsidR="00C15647" w:rsidRPr="00592BC4">
        <w:rPr>
          <w:sz w:val="26"/>
          <w:szCs w:val="26"/>
        </w:rPr>
        <w:t>sammenligner</w:t>
      </w:r>
      <w:r w:rsidR="009D5CA9" w:rsidRPr="00592BC4">
        <w:rPr>
          <w:sz w:val="26"/>
          <w:szCs w:val="26"/>
        </w:rPr>
        <w:t xml:space="preserve"> </w:t>
      </w:r>
      <w:r w:rsidR="00B9213C" w:rsidRPr="00592BC4">
        <w:rPr>
          <w:sz w:val="26"/>
          <w:szCs w:val="26"/>
        </w:rPr>
        <w:t xml:space="preserve">kommunens ressursbruk </w:t>
      </w:r>
      <w:r w:rsidR="00C15647" w:rsidRPr="00592BC4">
        <w:rPr>
          <w:sz w:val="26"/>
          <w:szCs w:val="26"/>
        </w:rPr>
        <w:t>på de tjenestene som inngår i inntektssystemet mot kommunens utgiftsbehov til disse tjenestene.</w:t>
      </w:r>
    </w:p>
    <w:p w14:paraId="00E9A58D" w14:textId="1A9866E7" w:rsidR="007716AD" w:rsidRPr="009A0D97" w:rsidRDefault="007716AD" w:rsidP="009A0D97">
      <w:pPr>
        <w:pStyle w:val="Listeavsnitt"/>
        <w:numPr>
          <w:ilvl w:val="0"/>
          <w:numId w:val="9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Diagram</w:t>
      </w:r>
      <w:r w:rsidR="00B93238">
        <w:rPr>
          <w:sz w:val="26"/>
          <w:szCs w:val="26"/>
        </w:rPr>
        <w:t xml:space="preserve"> 6</w:t>
      </w:r>
      <w:r>
        <w:rPr>
          <w:sz w:val="26"/>
          <w:szCs w:val="26"/>
        </w:rPr>
        <w:t xml:space="preserve"> – </w:t>
      </w:r>
      <w:r w:rsidR="00B93238">
        <w:rPr>
          <w:sz w:val="26"/>
          <w:szCs w:val="26"/>
        </w:rPr>
        <w:t>8</w:t>
      </w:r>
      <w:r>
        <w:rPr>
          <w:sz w:val="26"/>
          <w:szCs w:val="26"/>
        </w:rPr>
        <w:t xml:space="preserve"> – Viser kommunen prioritering av ressursbruk når det også tas hensyn til inntektsnivå i tillegg til utgiftsbehovet.</w:t>
      </w:r>
      <w:r w:rsidR="006B4AE6">
        <w:rPr>
          <w:sz w:val="26"/>
          <w:szCs w:val="26"/>
        </w:rPr>
        <w:t xml:space="preserve"> </w:t>
      </w:r>
      <w:r w:rsidR="002F3F40">
        <w:rPr>
          <w:color w:val="FF0000"/>
          <w:sz w:val="26"/>
          <w:szCs w:val="26"/>
        </w:rPr>
        <w:t>For 2023 må man være oppmerksom på at inntekts</w:t>
      </w:r>
      <w:r w:rsidR="007615B0">
        <w:rPr>
          <w:color w:val="FF0000"/>
          <w:sz w:val="26"/>
          <w:szCs w:val="26"/>
        </w:rPr>
        <w:t>nivået</w:t>
      </w:r>
      <w:r w:rsidR="00065AFA">
        <w:rPr>
          <w:color w:val="FF0000"/>
          <w:sz w:val="26"/>
          <w:szCs w:val="26"/>
        </w:rPr>
        <w:t xml:space="preserve"> i 2023</w:t>
      </w:r>
      <w:r w:rsidR="007615B0">
        <w:rPr>
          <w:color w:val="FF0000"/>
          <w:sz w:val="26"/>
          <w:szCs w:val="26"/>
        </w:rPr>
        <w:t xml:space="preserve"> sammenholdes med utgiftsbehov etter nytt inntektssystem</w:t>
      </w:r>
      <w:r w:rsidR="00065AFA">
        <w:rPr>
          <w:color w:val="FF0000"/>
          <w:sz w:val="26"/>
          <w:szCs w:val="26"/>
        </w:rPr>
        <w:t xml:space="preserve">. </w:t>
      </w:r>
      <w:r w:rsidR="007D6133">
        <w:rPr>
          <w:color w:val="FF0000"/>
          <w:sz w:val="26"/>
          <w:szCs w:val="26"/>
        </w:rPr>
        <w:t>Utslagene i 2023 vil derfor kunne være noe annerledes enn de man vil se framover i tid sel</w:t>
      </w:r>
      <w:r w:rsidR="005705BA">
        <w:rPr>
          <w:color w:val="FF0000"/>
          <w:sz w:val="26"/>
          <w:szCs w:val="26"/>
        </w:rPr>
        <w:t xml:space="preserve">v </w:t>
      </w:r>
      <w:r w:rsidR="007D6133">
        <w:rPr>
          <w:color w:val="FF0000"/>
          <w:sz w:val="26"/>
          <w:szCs w:val="26"/>
        </w:rPr>
        <w:t>med uendret prioritering</w:t>
      </w:r>
      <w:r w:rsidR="005705BA">
        <w:rPr>
          <w:color w:val="FF0000"/>
          <w:sz w:val="26"/>
          <w:szCs w:val="26"/>
        </w:rPr>
        <w:t>.</w:t>
      </w:r>
      <w:r w:rsidR="007D6133">
        <w:rPr>
          <w:color w:val="FF0000"/>
          <w:sz w:val="26"/>
          <w:szCs w:val="26"/>
        </w:rPr>
        <w:t xml:space="preserve"> </w:t>
      </w:r>
    </w:p>
    <w:p w14:paraId="00E9A58E" w14:textId="77777777" w:rsidR="00273142" w:rsidRPr="009A0D97" w:rsidRDefault="00273142" w:rsidP="009A0D97">
      <w:pPr>
        <w:spacing w:after="0"/>
        <w:rPr>
          <w:sz w:val="26"/>
          <w:szCs w:val="26"/>
        </w:rPr>
      </w:pPr>
    </w:p>
    <w:p w14:paraId="00E9A58F" w14:textId="0B411CA2" w:rsidR="004C31EC" w:rsidRDefault="00B93238" w:rsidP="004C31EC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Diagrammene er et forsøk på </w:t>
      </w:r>
      <w:r w:rsidR="004C31EC" w:rsidRPr="004C31EC">
        <w:rPr>
          <w:sz w:val="26"/>
          <w:szCs w:val="26"/>
        </w:rPr>
        <w:t xml:space="preserve">synliggjøring av </w:t>
      </w:r>
      <w:r w:rsidR="002406A6">
        <w:rPr>
          <w:sz w:val="26"/>
          <w:szCs w:val="26"/>
        </w:rPr>
        <w:t xml:space="preserve">kommunens prioriteringer </w:t>
      </w:r>
      <w:r w:rsidR="004C31EC" w:rsidRPr="004C31EC">
        <w:rPr>
          <w:sz w:val="26"/>
          <w:szCs w:val="26"/>
        </w:rPr>
        <w:t xml:space="preserve">og et drøftingsgrunnlag for hvordan kommunen prioriterer sin ressursbruk.  </w:t>
      </w:r>
    </w:p>
    <w:p w14:paraId="00E9A590" w14:textId="77777777" w:rsidR="0015227F" w:rsidRPr="004C31EC" w:rsidRDefault="0015227F" w:rsidP="004C31EC">
      <w:pPr>
        <w:spacing w:after="0"/>
        <w:rPr>
          <w:sz w:val="26"/>
          <w:szCs w:val="26"/>
        </w:rPr>
      </w:pPr>
    </w:p>
    <w:p w14:paraId="00E9A591" w14:textId="77777777" w:rsidR="00E840AC" w:rsidRDefault="004C31EC" w:rsidP="004C31EC">
      <w:pPr>
        <w:spacing w:after="0"/>
        <w:rPr>
          <w:sz w:val="26"/>
          <w:szCs w:val="26"/>
        </w:rPr>
      </w:pPr>
      <w:r w:rsidRPr="004C31EC">
        <w:rPr>
          <w:b/>
          <w:sz w:val="26"/>
          <w:szCs w:val="26"/>
          <w:u w:val="single"/>
        </w:rPr>
        <w:t>Modellen må imidlertid ikke brukes som en fasit for hvordan kommunen skal prioritere sine ressurser til de ulike tjenestene. Slik fasit finnes ikke!</w:t>
      </w:r>
      <w:r w:rsidRPr="004C31EC">
        <w:rPr>
          <w:b/>
          <w:sz w:val="26"/>
          <w:szCs w:val="26"/>
          <w:u w:val="single"/>
        </w:rPr>
        <w:br/>
      </w:r>
    </w:p>
    <w:p w14:paraId="00E9A592" w14:textId="219535C2" w:rsidR="004C31EC" w:rsidRPr="004C31EC" w:rsidRDefault="004C31EC" w:rsidP="004C31EC">
      <w:pPr>
        <w:spacing w:after="0"/>
        <w:rPr>
          <w:sz w:val="26"/>
          <w:szCs w:val="26"/>
        </w:rPr>
      </w:pPr>
      <w:r w:rsidRPr="004C31EC">
        <w:rPr>
          <w:sz w:val="26"/>
          <w:szCs w:val="26"/>
        </w:rPr>
        <w:t xml:space="preserve">Det er kommunestyrene som prioriterer ressursene ut fra sin lokale kunnskap og </w:t>
      </w:r>
      <w:r w:rsidR="00140152">
        <w:rPr>
          <w:sz w:val="26"/>
          <w:szCs w:val="26"/>
        </w:rPr>
        <w:t xml:space="preserve">sine </w:t>
      </w:r>
      <w:r w:rsidRPr="004C31EC">
        <w:rPr>
          <w:sz w:val="26"/>
          <w:szCs w:val="26"/>
        </w:rPr>
        <w:t>lokale behov.</w:t>
      </w:r>
      <w:r w:rsidR="00E840AC">
        <w:rPr>
          <w:sz w:val="26"/>
          <w:szCs w:val="26"/>
        </w:rPr>
        <w:t xml:space="preserve"> M</w:t>
      </w:r>
      <w:r w:rsidRPr="004C31EC">
        <w:rPr>
          <w:sz w:val="26"/>
          <w:szCs w:val="26"/>
        </w:rPr>
        <w:t xml:space="preserve">odellen inneholder </w:t>
      </w:r>
      <w:r w:rsidR="00E840AC">
        <w:rPr>
          <w:sz w:val="26"/>
          <w:szCs w:val="26"/>
        </w:rPr>
        <w:t xml:space="preserve">heller ikke </w:t>
      </w:r>
      <w:r w:rsidRPr="004C31EC">
        <w:rPr>
          <w:sz w:val="26"/>
          <w:szCs w:val="26"/>
        </w:rPr>
        <w:t xml:space="preserve">informasjon om tjenestekvalitet. Den enkelte kommune bør derfor </w:t>
      </w:r>
      <w:r w:rsidR="00E840AC">
        <w:rPr>
          <w:sz w:val="26"/>
          <w:szCs w:val="26"/>
        </w:rPr>
        <w:t xml:space="preserve">ved </w:t>
      </w:r>
      <w:r w:rsidRPr="004C31EC">
        <w:rPr>
          <w:sz w:val="26"/>
          <w:szCs w:val="26"/>
        </w:rPr>
        <w:t xml:space="preserve">bruk av modellen vurdere å supplere illustrasjonene </w:t>
      </w:r>
      <w:r w:rsidR="002406A6">
        <w:rPr>
          <w:sz w:val="26"/>
          <w:szCs w:val="26"/>
        </w:rPr>
        <w:t xml:space="preserve">i diagrammene </w:t>
      </w:r>
      <w:r w:rsidRPr="004C31EC">
        <w:rPr>
          <w:sz w:val="26"/>
          <w:szCs w:val="26"/>
        </w:rPr>
        <w:t xml:space="preserve">med egen informasjon om tjenestekvalitet. </w:t>
      </w:r>
    </w:p>
    <w:p w14:paraId="00E9A593" w14:textId="77777777" w:rsidR="004C31EC" w:rsidRPr="004C31EC" w:rsidRDefault="004C31EC" w:rsidP="004C31EC">
      <w:pPr>
        <w:spacing w:after="0"/>
        <w:rPr>
          <w:sz w:val="26"/>
          <w:szCs w:val="26"/>
        </w:rPr>
      </w:pPr>
    </w:p>
    <w:p w14:paraId="00E9A594" w14:textId="5AE402FC" w:rsidR="007716AD" w:rsidRDefault="004C31EC" w:rsidP="004C31EC">
      <w:pPr>
        <w:spacing w:after="0"/>
        <w:rPr>
          <w:sz w:val="26"/>
          <w:szCs w:val="26"/>
        </w:rPr>
      </w:pPr>
      <w:r w:rsidRPr="004C31EC">
        <w:rPr>
          <w:sz w:val="26"/>
          <w:szCs w:val="26"/>
        </w:rPr>
        <w:t xml:space="preserve">Det antas at </w:t>
      </w:r>
      <w:r w:rsidR="002406A6">
        <w:rPr>
          <w:sz w:val="26"/>
          <w:szCs w:val="26"/>
        </w:rPr>
        <w:t xml:space="preserve">videre at </w:t>
      </w:r>
      <w:r w:rsidRPr="004C31EC">
        <w:rPr>
          <w:sz w:val="26"/>
          <w:szCs w:val="26"/>
        </w:rPr>
        <w:t>modellen kan være et hjelpemiddel i</w:t>
      </w:r>
      <w:r w:rsidR="00930F5B">
        <w:rPr>
          <w:sz w:val="26"/>
          <w:szCs w:val="26"/>
        </w:rPr>
        <w:t xml:space="preserve"> analyse og budsjettarbeid. </w:t>
      </w:r>
    </w:p>
    <w:p w14:paraId="00E9A595" w14:textId="77777777" w:rsidR="007716AD" w:rsidRDefault="007716AD" w:rsidP="004C31EC">
      <w:pPr>
        <w:spacing w:after="0"/>
        <w:rPr>
          <w:sz w:val="26"/>
          <w:szCs w:val="26"/>
        </w:rPr>
      </w:pPr>
    </w:p>
    <w:p w14:paraId="00E9A596" w14:textId="3F18E0FA" w:rsidR="004C31EC" w:rsidRDefault="002406A6" w:rsidP="004C31EC">
      <w:pPr>
        <w:spacing w:after="0"/>
        <w:rPr>
          <w:sz w:val="26"/>
          <w:szCs w:val="26"/>
        </w:rPr>
      </w:pPr>
      <w:r>
        <w:rPr>
          <w:sz w:val="26"/>
          <w:szCs w:val="26"/>
        </w:rPr>
        <w:t>T</w:t>
      </w:r>
      <w:r w:rsidR="00476A57">
        <w:rPr>
          <w:sz w:val="26"/>
          <w:szCs w:val="26"/>
        </w:rPr>
        <w:t>illeggs</w:t>
      </w:r>
      <w:r w:rsidR="007716AD">
        <w:rPr>
          <w:sz w:val="26"/>
          <w:szCs w:val="26"/>
        </w:rPr>
        <w:t>modellen</w:t>
      </w:r>
      <w:r>
        <w:rPr>
          <w:sz w:val="26"/>
          <w:szCs w:val="26"/>
        </w:rPr>
        <w:t>e</w:t>
      </w:r>
      <w:r w:rsidR="007716AD">
        <w:rPr>
          <w:sz w:val="26"/>
          <w:szCs w:val="26"/>
        </w:rPr>
        <w:t xml:space="preserve"> </w:t>
      </w:r>
      <w:r w:rsidR="00140152">
        <w:rPr>
          <w:sz w:val="26"/>
          <w:szCs w:val="26"/>
        </w:rPr>
        <w:t>kan være nyttig</w:t>
      </w:r>
      <w:r>
        <w:rPr>
          <w:sz w:val="26"/>
          <w:szCs w:val="26"/>
        </w:rPr>
        <w:t>e</w:t>
      </w:r>
      <w:r w:rsidR="00140152">
        <w:rPr>
          <w:sz w:val="26"/>
          <w:szCs w:val="26"/>
        </w:rPr>
        <w:t xml:space="preserve"> for å </w:t>
      </w:r>
      <w:r w:rsidR="007716AD">
        <w:rPr>
          <w:sz w:val="26"/>
          <w:szCs w:val="26"/>
        </w:rPr>
        <w:t>sy</w:t>
      </w:r>
      <w:r w:rsidR="00E840AC">
        <w:rPr>
          <w:sz w:val="26"/>
          <w:szCs w:val="26"/>
        </w:rPr>
        <w:t xml:space="preserve">nliggjøre likheter/ulikheter </w:t>
      </w:r>
      <w:r w:rsidR="004C31EC" w:rsidRPr="004C31EC">
        <w:rPr>
          <w:sz w:val="26"/>
          <w:szCs w:val="26"/>
        </w:rPr>
        <w:t xml:space="preserve">i </w:t>
      </w:r>
      <w:r w:rsidR="00140152">
        <w:rPr>
          <w:sz w:val="26"/>
          <w:szCs w:val="26"/>
        </w:rPr>
        <w:t xml:space="preserve">ressursbruk og prioriteringer mellom </w:t>
      </w:r>
      <w:r w:rsidR="00476A57">
        <w:rPr>
          <w:sz w:val="26"/>
          <w:szCs w:val="26"/>
        </w:rPr>
        <w:t>kommu</w:t>
      </w:r>
      <w:r w:rsidR="0058140B">
        <w:rPr>
          <w:sz w:val="26"/>
          <w:szCs w:val="26"/>
        </w:rPr>
        <w:t>n</w:t>
      </w:r>
      <w:r w:rsidR="00476A57">
        <w:rPr>
          <w:sz w:val="26"/>
          <w:szCs w:val="26"/>
        </w:rPr>
        <w:t>er</w:t>
      </w:r>
      <w:r w:rsidR="004C31EC" w:rsidRPr="004C31EC">
        <w:rPr>
          <w:sz w:val="26"/>
          <w:szCs w:val="26"/>
        </w:rPr>
        <w:t>.</w:t>
      </w:r>
    </w:p>
    <w:p w14:paraId="1435D87E" w14:textId="77777777" w:rsidR="005C063F" w:rsidRPr="004C31EC" w:rsidRDefault="005C063F" w:rsidP="004C31EC">
      <w:pPr>
        <w:spacing w:after="0"/>
        <w:rPr>
          <w:sz w:val="26"/>
          <w:szCs w:val="26"/>
        </w:rPr>
      </w:pPr>
    </w:p>
    <w:p w14:paraId="00E9A597" w14:textId="77777777" w:rsidR="0085449D" w:rsidRDefault="0085449D" w:rsidP="006A7054">
      <w:pPr>
        <w:spacing w:after="0"/>
        <w:rPr>
          <w:sz w:val="28"/>
          <w:szCs w:val="28"/>
        </w:rPr>
      </w:pPr>
    </w:p>
    <w:p w14:paraId="00E9A598" w14:textId="77777777" w:rsidR="0085449D" w:rsidRDefault="0085449D" w:rsidP="006A7054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Modellens begrensninger</w:t>
      </w:r>
    </w:p>
    <w:p w14:paraId="00E9A599" w14:textId="77777777" w:rsidR="004C31EC" w:rsidRPr="004C31EC" w:rsidRDefault="00F16EA8" w:rsidP="004C31EC">
      <w:pPr>
        <w:spacing w:after="0"/>
        <w:rPr>
          <w:sz w:val="26"/>
          <w:szCs w:val="26"/>
        </w:rPr>
      </w:pPr>
      <w:r>
        <w:rPr>
          <w:sz w:val="26"/>
          <w:szCs w:val="26"/>
        </w:rPr>
        <w:t>Data for den enkelte kommune</w:t>
      </w:r>
      <w:r w:rsidR="004C31EC" w:rsidRPr="004C31EC">
        <w:rPr>
          <w:sz w:val="26"/>
          <w:szCs w:val="26"/>
        </w:rPr>
        <w:t xml:space="preserve"> er hentet fra KOSTRA</w:t>
      </w:r>
      <w:r>
        <w:rPr>
          <w:sz w:val="26"/>
          <w:szCs w:val="26"/>
        </w:rPr>
        <w:t xml:space="preserve"> (konserntall)</w:t>
      </w:r>
      <w:r w:rsidR="004C31EC" w:rsidRPr="004C31EC">
        <w:rPr>
          <w:sz w:val="26"/>
          <w:szCs w:val="26"/>
        </w:rPr>
        <w:t>. Dette betyr at dersom det er unøyaktigheter i KOSTRA-rapporteringen vil dette gi utslag i de illustrasjonene som presenteres i modellen</w:t>
      </w:r>
      <w:r w:rsidR="00273142">
        <w:rPr>
          <w:sz w:val="26"/>
          <w:szCs w:val="26"/>
        </w:rPr>
        <w:t>e</w:t>
      </w:r>
      <w:r w:rsidR="004C31EC" w:rsidRPr="004C31EC">
        <w:rPr>
          <w:sz w:val="26"/>
          <w:szCs w:val="26"/>
        </w:rPr>
        <w:t xml:space="preserve"> KS har laget. </w:t>
      </w:r>
    </w:p>
    <w:p w14:paraId="00E9A59A" w14:textId="77777777" w:rsidR="004C31EC" w:rsidRPr="004C31EC" w:rsidRDefault="004C31EC" w:rsidP="004C31EC">
      <w:pPr>
        <w:spacing w:after="0"/>
        <w:rPr>
          <w:sz w:val="26"/>
          <w:szCs w:val="26"/>
        </w:rPr>
      </w:pPr>
    </w:p>
    <w:p w14:paraId="00E9A59B" w14:textId="77777777" w:rsidR="00E840AC" w:rsidRDefault="00930AC9" w:rsidP="004C31EC">
      <w:pPr>
        <w:spacing w:after="0"/>
        <w:rPr>
          <w:sz w:val="26"/>
          <w:szCs w:val="26"/>
        </w:rPr>
      </w:pPr>
      <w:r>
        <w:rPr>
          <w:sz w:val="26"/>
          <w:szCs w:val="26"/>
        </w:rPr>
        <w:t>I tillegg vil denne</w:t>
      </w:r>
      <w:r w:rsidR="00F16EA8">
        <w:rPr>
          <w:sz w:val="26"/>
          <w:szCs w:val="26"/>
        </w:rPr>
        <w:t xml:space="preserve"> type modeller</w:t>
      </w:r>
      <w:r w:rsidR="004C31EC" w:rsidRPr="004C31EC">
        <w:rPr>
          <w:sz w:val="26"/>
          <w:szCs w:val="26"/>
        </w:rPr>
        <w:t xml:space="preserve"> alltid ha en iboende usik</w:t>
      </w:r>
      <w:r w:rsidR="00F16EA8">
        <w:rPr>
          <w:sz w:val="26"/>
          <w:szCs w:val="26"/>
        </w:rPr>
        <w:t>kerhet knyttet til</w:t>
      </w:r>
      <w:r w:rsidR="004C31EC" w:rsidRPr="004C31EC">
        <w:rPr>
          <w:sz w:val="26"/>
          <w:szCs w:val="26"/>
        </w:rPr>
        <w:t xml:space="preserve"> beregningsmetoder</w:t>
      </w:r>
      <w:r w:rsidR="00140152">
        <w:rPr>
          <w:sz w:val="26"/>
          <w:szCs w:val="26"/>
        </w:rPr>
        <w:t>, tallgrunnlag etc.</w:t>
      </w:r>
      <w:r w:rsidR="004C31EC" w:rsidRPr="004C31EC">
        <w:rPr>
          <w:sz w:val="26"/>
          <w:szCs w:val="26"/>
        </w:rPr>
        <w:t xml:space="preserve"> Dette vil særlig gjøre seg utslag for de små kommune</w:t>
      </w:r>
      <w:r w:rsidR="00F16EA8">
        <w:rPr>
          <w:sz w:val="26"/>
          <w:szCs w:val="26"/>
        </w:rPr>
        <w:t>ne, hvor små avvik</w:t>
      </w:r>
      <w:r w:rsidR="004C31EC" w:rsidRPr="004C31EC">
        <w:rPr>
          <w:sz w:val="26"/>
          <w:szCs w:val="26"/>
        </w:rPr>
        <w:t xml:space="preserve"> kan gi store utslag per innbygger. </w:t>
      </w:r>
      <w:r w:rsidR="00F16EA8">
        <w:rPr>
          <w:sz w:val="26"/>
          <w:szCs w:val="26"/>
        </w:rPr>
        <w:t xml:space="preserve">Små kommuner må derfor bruke modellen </w:t>
      </w:r>
      <w:r w:rsidR="004C31EC" w:rsidRPr="004C31EC">
        <w:rPr>
          <w:sz w:val="26"/>
          <w:szCs w:val="26"/>
        </w:rPr>
        <w:t xml:space="preserve">med større forsiktighet enn </w:t>
      </w:r>
      <w:r w:rsidR="00F16EA8">
        <w:rPr>
          <w:sz w:val="26"/>
          <w:szCs w:val="26"/>
        </w:rPr>
        <w:t xml:space="preserve">for </w:t>
      </w:r>
      <w:r w:rsidR="004C31EC" w:rsidRPr="004C31EC">
        <w:rPr>
          <w:sz w:val="26"/>
          <w:szCs w:val="26"/>
        </w:rPr>
        <w:t>mellomstore og store kommuner.</w:t>
      </w:r>
    </w:p>
    <w:p w14:paraId="00E9A59C" w14:textId="77777777" w:rsidR="004C31EC" w:rsidRPr="004C31EC" w:rsidRDefault="004C31EC" w:rsidP="004C31EC">
      <w:pPr>
        <w:spacing w:after="0"/>
        <w:rPr>
          <w:sz w:val="26"/>
          <w:szCs w:val="26"/>
        </w:rPr>
      </w:pPr>
      <w:r w:rsidRPr="004C31EC">
        <w:rPr>
          <w:sz w:val="26"/>
          <w:szCs w:val="26"/>
        </w:rPr>
        <w:t xml:space="preserve"> </w:t>
      </w:r>
      <w:r w:rsidRPr="004C31EC">
        <w:rPr>
          <w:sz w:val="26"/>
          <w:szCs w:val="26"/>
        </w:rPr>
        <w:br/>
        <w:t>Uansett ko</w:t>
      </w:r>
      <w:r w:rsidR="007260C4">
        <w:rPr>
          <w:sz w:val="26"/>
          <w:szCs w:val="26"/>
        </w:rPr>
        <w:t xml:space="preserve">mmunestørrelse antas det at </w:t>
      </w:r>
      <w:r w:rsidRPr="004C31EC">
        <w:rPr>
          <w:sz w:val="26"/>
          <w:szCs w:val="26"/>
        </w:rPr>
        <w:t xml:space="preserve">modellen </w:t>
      </w:r>
      <w:r w:rsidR="007260C4">
        <w:rPr>
          <w:sz w:val="26"/>
          <w:szCs w:val="26"/>
        </w:rPr>
        <w:t xml:space="preserve">også </w:t>
      </w:r>
      <w:r w:rsidRPr="004C31EC">
        <w:rPr>
          <w:sz w:val="26"/>
          <w:szCs w:val="26"/>
        </w:rPr>
        <w:t xml:space="preserve">kan </w:t>
      </w:r>
      <w:r w:rsidR="007260C4">
        <w:rPr>
          <w:sz w:val="26"/>
          <w:szCs w:val="26"/>
        </w:rPr>
        <w:t xml:space="preserve">brukes </w:t>
      </w:r>
      <w:r w:rsidRPr="004C31EC">
        <w:rPr>
          <w:sz w:val="26"/>
          <w:szCs w:val="26"/>
        </w:rPr>
        <w:t>i arbeidet med å forbedre regnskapsføring og innrapportering av data til KOSTRA.</w:t>
      </w:r>
    </w:p>
    <w:p w14:paraId="00E9A59D" w14:textId="77777777" w:rsidR="00FE54D6" w:rsidRDefault="00FE54D6" w:rsidP="006A7054">
      <w:pPr>
        <w:spacing w:after="0"/>
        <w:rPr>
          <w:sz w:val="26"/>
          <w:szCs w:val="26"/>
        </w:rPr>
      </w:pPr>
    </w:p>
    <w:p w14:paraId="00E9A59E" w14:textId="77777777" w:rsidR="000137C4" w:rsidRPr="000137C4" w:rsidRDefault="00EA6CBB" w:rsidP="0003429C">
      <w:pPr>
        <w:spacing w:after="0"/>
        <w:rPr>
          <w:sz w:val="28"/>
          <w:szCs w:val="28"/>
        </w:rPr>
      </w:pPr>
      <w:r w:rsidRPr="000137C4">
        <w:rPr>
          <w:b/>
          <w:i/>
          <w:sz w:val="28"/>
          <w:szCs w:val="28"/>
          <w:u w:val="single"/>
        </w:rPr>
        <w:t xml:space="preserve">Valg, </w:t>
      </w:r>
      <w:r w:rsidR="009323B8" w:rsidRPr="000137C4">
        <w:rPr>
          <w:b/>
          <w:i/>
          <w:sz w:val="28"/>
          <w:szCs w:val="28"/>
          <w:u w:val="single"/>
        </w:rPr>
        <w:t>f</w:t>
      </w:r>
      <w:r w:rsidR="0003429C" w:rsidRPr="000137C4">
        <w:rPr>
          <w:b/>
          <w:i/>
          <w:sz w:val="28"/>
          <w:szCs w:val="28"/>
          <w:u w:val="single"/>
        </w:rPr>
        <w:t xml:space="preserve">orutsetninger </w:t>
      </w:r>
      <w:r w:rsidRPr="000137C4">
        <w:rPr>
          <w:b/>
          <w:i/>
          <w:sz w:val="28"/>
          <w:szCs w:val="28"/>
          <w:u w:val="single"/>
        </w:rPr>
        <w:t xml:space="preserve">og definisjoner </w:t>
      </w:r>
      <w:r w:rsidR="009323B8" w:rsidRPr="000137C4">
        <w:rPr>
          <w:b/>
          <w:i/>
          <w:sz w:val="28"/>
          <w:szCs w:val="28"/>
          <w:u w:val="single"/>
        </w:rPr>
        <w:t>s</w:t>
      </w:r>
      <w:r w:rsidR="000137C4">
        <w:rPr>
          <w:b/>
          <w:i/>
          <w:sz w:val="28"/>
          <w:szCs w:val="28"/>
          <w:u w:val="single"/>
        </w:rPr>
        <w:t>om er lagt til grunn i modellen</w:t>
      </w:r>
    </w:p>
    <w:p w14:paraId="00E9A59F" w14:textId="135F4E81" w:rsidR="007716AD" w:rsidRPr="00043F3C" w:rsidRDefault="000A7B71" w:rsidP="00381DC1">
      <w:pPr>
        <w:spacing w:after="0"/>
        <w:rPr>
          <w:sz w:val="26"/>
          <w:szCs w:val="26"/>
        </w:rPr>
      </w:pPr>
      <w:r>
        <w:rPr>
          <w:i/>
          <w:sz w:val="28"/>
          <w:szCs w:val="28"/>
          <w:u w:val="single"/>
        </w:rPr>
        <w:t>Korrigerte frie disponible inntekter:</w:t>
      </w:r>
      <w:r>
        <w:rPr>
          <w:i/>
          <w:sz w:val="28"/>
          <w:szCs w:val="28"/>
          <w:u w:val="single"/>
        </w:rPr>
        <w:br/>
      </w:r>
      <w:r w:rsidR="007716AD">
        <w:rPr>
          <w:sz w:val="26"/>
          <w:szCs w:val="26"/>
        </w:rPr>
        <w:t xml:space="preserve">Det </w:t>
      </w:r>
      <w:r w:rsidR="007716AD" w:rsidRPr="00043F3C">
        <w:rPr>
          <w:sz w:val="26"/>
          <w:szCs w:val="26"/>
        </w:rPr>
        <w:t>tas</w:t>
      </w:r>
      <w:r w:rsidR="00AE2F91" w:rsidRPr="00043F3C">
        <w:t xml:space="preserve"> </w:t>
      </w:r>
      <w:r w:rsidR="00AE2F91" w:rsidRPr="00043F3C">
        <w:rPr>
          <w:sz w:val="26"/>
          <w:szCs w:val="26"/>
        </w:rPr>
        <w:t xml:space="preserve">utgangspunkt i </w:t>
      </w:r>
      <w:r w:rsidR="0076177D" w:rsidRPr="00043F3C">
        <w:rPr>
          <w:sz w:val="26"/>
          <w:szCs w:val="26"/>
        </w:rPr>
        <w:t>sum generelle driftsinntekter</w:t>
      </w:r>
      <w:r w:rsidR="00AE2F91" w:rsidRPr="00043F3C">
        <w:rPr>
          <w:sz w:val="26"/>
          <w:szCs w:val="26"/>
        </w:rPr>
        <w:t xml:space="preserve"> </w:t>
      </w:r>
      <w:r w:rsidR="00296599" w:rsidRPr="00043F3C">
        <w:rPr>
          <w:sz w:val="26"/>
          <w:szCs w:val="26"/>
        </w:rPr>
        <w:t>i bevilgningsoversikt drift</w:t>
      </w:r>
      <w:r w:rsidR="00AE2F91" w:rsidRPr="00043F3C">
        <w:rPr>
          <w:sz w:val="26"/>
          <w:szCs w:val="26"/>
        </w:rPr>
        <w:t>. Disse inntektene korrigeres for</w:t>
      </w:r>
      <w:r w:rsidR="007716AD" w:rsidRPr="00043F3C">
        <w:rPr>
          <w:sz w:val="26"/>
          <w:szCs w:val="26"/>
        </w:rPr>
        <w:t>:</w:t>
      </w:r>
    </w:p>
    <w:p w14:paraId="00E9A5A0" w14:textId="77777777" w:rsidR="007716AD" w:rsidRPr="00043F3C" w:rsidRDefault="00AE2F91" w:rsidP="007716AD">
      <w:pPr>
        <w:pStyle w:val="Listeavsnitt"/>
        <w:numPr>
          <w:ilvl w:val="0"/>
          <w:numId w:val="10"/>
        </w:numPr>
        <w:spacing w:after="0"/>
        <w:rPr>
          <w:sz w:val="26"/>
          <w:szCs w:val="26"/>
        </w:rPr>
      </w:pPr>
      <w:r w:rsidRPr="00043F3C">
        <w:rPr>
          <w:sz w:val="26"/>
          <w:szCs w:val="26"/>
        </w:rPr>
        <w:t xml:space="preserve">ulikheter i utgiftsbehov, </w:t>
      </w:r>
    </w:p>
    <w:p w14:paraId="00E9A5A1" w14:textId="77777777" w:rsidR="007716AD" w:rsidRDefault="00AE2F91" w:rsidP="007716AD">
      <w:pPr>
        <w:pStyle w:val="Listeavsnitt"/>
        <w:numPr>
          <w:ilvl w:val="0"/>
          <w:numId w:val="10"/>
        </w:numPr>
        <w:spacing w:after="0"/>
        <w:rPr>
          <w:sz w:val="26"/>
          <w:szCs w:val="26"/>
        </w:rPr>
      </w:pPr>
      <w:r w:rsidRPr="007716AD">
        <w:rPr>
          <w:sz w:val="26"/>
          <w:szCs w:val="26"/>
        </w:rPr>
        <w:t>arbeidsgiveravgift og pensjon,</w:t>
      </w:r>
    </w:p>
    <w:p w14:paraId="00E9A5A2" w14:textId="77777777" w:rsidR="007716AD" w:rsidRDefault="007716AD" w:rsidP="007716AD">
      <w:pPr>
        <w:pStyle w:val="Listeavsnitt"/>
        <w:numPr>
          <w:ilvl w:val="0"/>
          <w:numId w:val="10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e</w:t>
      </w:r>
      <w:r w:rsidR="00140152">
        <w:rPr>
          <w:sz w:val="26"/>
          <w:szCs w:val="26"/>
        </w:rPr>
        <w:t xml:space="preserve">lever i statlige/private skoler, </w:t>
      </w:r>
      <w:r>
        <w:rPr>
          <w:sz w:val="26"/>
          <w:szCs w:val="26"/>
        </w:rPr>
        <w:t>vertskommunetilskudd PU</w:t>
      </w:r>
      <w:r w:rsidR="00140152">
        <w:rPr>
          <w:sz w:val="26"/>
          <w:szCs w:val="26"/>
        </w:rPr>
        <w:t xml:space="preserve"> og statlige forsøksordninger som gjelder enkeltkommuner</w:t>
      </w:r>
    </w:p>
    <w:p w14:paraId="00E9A5A3" w14:textId="77777777" w:rsidR="007716AD" w:rsidRDefault="007716AD" w:rsidP="007716AD">
      <w:pPr>
        <w:spacing w:after="0"/>
        <w:rPr>
          <w:sz w:val="26"/>
          <w:szCs w:val="26"/>
        </w:rPr>
      </w:pPr>
    </w:p>
    <w:p w14:paraId="00E9A5A4" w14:textId="77777777" w:rsidR="00107CE8" w:rsidRDefault="007716AD" w:rsidP="00107CE8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Etter disse korreksjonene </w:t>
      </w:r>
      <w:r w:rsidR="00AE2F91" w:rsidRPr="007716AD">
        <w:rPr>
          <w:sz w:val="26"/>
          <w:szCs w:val="26"/>
        </w:rPr>
        <w:t xml:space="preserve">får </w:t>
      </w:r>
      <w:r>
        <w:rPr>
          <w:sz w:val="26"/>
          <w:szCs w:val="26"/>
        </w:rPr>
        <w:t>man</w:t>
      </w:r>
      <w:r w:rsidR="00AE2F91" w:rsidRPr="007716AD">
        <w:rPr>
          <w:sz w:val="26"/>
          <w:szCs w:val="26"/>
        </w:rPr>
        <w:t xml:space="preserve"> en inntekt som KS har definert som </w:t>
      </w:r>
      <w:r w:rsidR="00381DC1" w:rsidRPr="007716AD">
        <w:rPr>
          <w:i/>
          <w:sz w:val="26"/>
          <w:szCs w:val="26"/>
        </w:rPr>
        <w:t>korrigert</w:t>
      </w:r>
      <w:r w:rsidR="00992F8E" w:rsidRPr="007716AD">
        <w:rPr>
          <w:i/>
          <w:sz w:val="26"/>
          <w:szCs w:val="26"/>
        </w:rPr>
        <w:t>e frie</w:t>
      </w:r>
      <w:r w:rsidR="00381DC1" w:rsidRPr="007716AD">
        <w:rPr>
          <w:i/>
          <w:sz w:val="26"/>
          <w:szCs w:val="26"/>
        </w:rPr>
        <w:t xml:space="preserve"> disponib</w:t>
      </w:r>
      <w:r w:rsidR="00992F8E" w:rsidRPr="007716AD">
        <w:rPr>
          <w:i/>
          <w:sz w:val="26"/>
          <w:szCs w:val="26"/>
        </w:rPr>
        <w:t>le</w:t>
      </w:r>
      <w:r w:rsidR="00381DC1" w:rsidRPr="007716AD">
        <w:rPr>
          <w:i/>
          <w:sz w:val="26"/>
          <w:szCs w:val="26"/>
        </w:rPr>
        <w:t xml:space="preserve"> inntekt</w:t>
      </w:r>
      <w:r w:rsidR="00992F8E" w:rsidRPr="007716AD">
        <w:rPr>
          <w:i/>
          <w:sz w:val="26"/>
          <w:szCs w:val="26"/>
        </w:rPr>
        <w:t>er</w:t>
      </w:r>
      <w:r w:rsidR="00AE2F91" w:rsidRPr="007716AD">
        <w:rPr>
          <w:i/>
          <w:sz w:val="26"/>
          <w:szCs w:val="26"/>
        </w:rPr>
        <w:t xml:space="preserve">. </w:t>
      </w:r>
      <w:r w:rsidR="00AE2F91" w:rsidRPr="007716AD">
        <w:rPr>
          <w:sz w:val="26"/>
          <w:szCs w:val="26"/>
        </w:rPr>
        <w:t>Denne inntekten tilsvarer også det ko</w:t>
      </w:r>
      <w:r w:rsidR="00381DC1" w:rsidRPr="007716AD">
        <w:rPr>
          <w:sz w:val="26"/>
          <w:szCs w:val="26"/>
        </w:rPr>
        <w:t>mmunen har anvendt til netto driftsutgifter</w:t>
      </w:r>
      <w:r w:rsidR="00AE2F91" w:rsidRPr="007716AD">
        <w:rPr>
          <w:sz w:val="26"/>
          <w:szCs w:val="26"/>
        </w:rPr>
        <w:t xml:space="preserve"> for tjenestene</w:t>
      </w:r>
      <w:r w:rsidR="009C49B1" w:rsidRPr="007716AD">
        <w:rPr>
          <w:sz w:val="26"/>
          <w:szCs w:val="26"/>
        </w:rPr>
        <w:t xml:space="preserve"> </w:t>
      </w:r>
      <w:r w:rsidR="00AE2F91" w:rsidRPr="007716AD">
        <w:rPr>
          <w:sz w:val="26"/>
          <w:szCs w:val="26"/>
        </w:rPr>
        <w:t>(korrigert for utgiftsbehov, pensjon, arbeidsgiveravgift m.m)</w:t>
      </w:r>
      <w:r w:rsidR="00381DC1" w:rsidRPr="007716AD">
        <w:rPr>
          <w:sz w:val="26"/>
          <w:szCs w:val="26"/>
        </w:rPr>
        <w:t>, netto renteutgifter og avdrag og netto driftsresultat</w:t>
      </w:r>
      <w:r w:rsidR="00E840AC" w:rsidRPr="007716AD">
        <w:rPr>
          <w:sz w:val="26"/>
          <w:szCs w:val="26"/>
        </w:rPr>
        <w:t>.</w:t>
      </w:r>
      <w:r w:rsidR="00381DC1" w:rsidRPr="007716AD">
        <w:rPr>
          <w:sz w:val="26"/>
          <w:szCs w:val="26"/>
        </w:rPr>
        <w:t xml:space="preserve"> </w:t>
      </w:r>
    </w:p>
    <w:p w14:paraId="00E9A5A5" w14:textId="77777777" w:rsidR="00107CE8" w:rsidRDefault="00107CE8" w:rsidP="00107CE8">
      <w:pPr>
        <w:spacing w:after="0"/>
        <w:rPr>
          <w:sz w:val="26"/>
          <w:szCs w:val="26"/>
        </w:rPr>
      </w:pPr>
    </w:p>
    <w:p w14:paraId="00E9A5A6" w14:textId="77777777" w:rsidR="00381DC1" w:rsidRPr="00381DC1" w:rsidRDefault="00381DC1" w:rsidP="00381DC1">
      <w:pPr>
        <w:spacing w:after="0"/>
        <w:rPr>
          <w:sz w:val="26"/>
          <w:szCs w:val="26"/>
        </w:rPr>
      </w:pPr>
      <w:r w:rsidRPr="00381DC1">
        <w:rPr>
          <w:sz w:val="26"/>
          <w:szCs w:val="26"/>
        </w:rPr>
        <w:t>Forskjeller i korrigert</w:t>
      </w:r>
      <w:r w:rsidR="00992F8E">
        <w:rPr>
          <w:sz w:val="26"/>
          <w:szCs w:val="26"/>
        </w:rPr>
        <w:t>e</w:t>
      </w:r>
      <w:r w:rsidRPr="00381DC1">
        <w:rPr>
          <w:sz w:val="26"/>
          <w:szCs w:val="26"/>
        </w:rPr>
        <w:t xml:space="preserve"> </w:t>
      </w:r>
      <w:r w:rsidR="00992F8E">
        <w:rPr>
          <w:sz w:val="26"/>
          <w:szCs w:val="26"/>
        </w:rPr>
        <w:t xml:space="preserve">frie </w:t>
      </w:r>
      <w:r w:rsidRPr="00381DC1">
        <w:rPr>
          <w:sz w:val="26"/>
          <w:szCs w:val="26"/>
        </w:rPr>
        <w:t>disponib</w:t>
      </w:r>
      <w:r w:rsidR="00992F8E">
        <w:rPr>
          <w:sz w:val="26"/>
          <w:szCs w:val="26"/>
        </w:rPr>
        <w:t>le</w:t>
      </w:r>
      <w:r w:rsidRPr="00381DC1">
        <w:rPr>
          <w:sz w:val="26"/>
          <w:szCs w:val="26"/>
        </w:rPr>
        <w:t xml:space="preserve"> inntekt</w:t>
      </w:r>
      <w:r w:rsidR="00992F8E">
        <w:rPr>
          <w:sz w:val="26"/>
          <w:szCs w:val="26"/>
        </w:rPr>
        <w:t>er</w:t>
      </w:r>
      <w:r w:rsidRPr="00381DC1">
        <w:rPr>
          <w:sz w:val="26"/>
          <w:szCs w:val="26"/>
        </w:rPr>
        <w:t xml:space="preserve"> skal dermed gjenspeile at de ulike kommunene har forskjellige muligheter til å yte det samme tjenestetilbudet.</w:t>
      </w:r>
    </w:p>
    <w:p w14:paraId="00E9A5A7" w14:textId="77777777" w:rsidR="000A7B71" w:rsidRDefault="000A7B71" w:rsidP="0003429C">
      <w:pPr>
        <w:spacing w:after="0"/>
        <w:rPr>
          <w:sz w:val="28"/>
          <w:szCs w:val="28"/>
        </w:rPr>
      </w:pPr>
    </w:p>
    <w:p w14:paraId="00E9A5AB" w14:textId="77777777" w:rsidR="00172A03" w:rsidRDefault="009323B8" w:rsidP="0003429C">
      <w:pPr>
        <w:spacing w:after="0"/>
        <w:rPr>
          <w:sz w:val="28"/>
          <w:szCs w:val="28"/>
          <w:u w:val="single"/>
        </w:rPr>
      </w:pPr>
      <w:r w:rsidRPr="009323B8">
        <w:rPr>
          <w:i/>
          <w:sz w:val="28"/>
          <w:szCs w:val="28"/>
          <w:u w:val="single"/>
        </w:rPr>
        <w:t>Utgiftsbehov</w:t>
      </w:r>
      <w:r w:rsidR="006925A3" w:rsidRPr="009323B8">
        <w:rPr>
          <w:i/>
          <w:sz w:val="28"/>
          <w:szCs w:val="28"/>
          <w:u w:val="single"/>
        </w:rPr>
        <w:t>:</w:t>
      </w:r>
      <w:r w:rsidR="0003429C" w:rsidRPr="009323B8">
        <w:rPr>
          <w:sz w:val="28"/>
          <w:szCs w:val="28"/>
          <w:u w:val="single"/>
        </w:rPr>
        <w:t xml:space="preserve"> </w:t>
      </w:r>
    </w:p>
    <w:p w14:paraId="00E9A5AC" w14:textId="77777777" w:rsidR="002112E1" w:rsidRDefault="00172A03" w:rsidP="0003429C">
      <w:pPr>
        <w:spacing w:after="0"/>
        <w:rPr>
          <w:sz w:val="26"/>
          <w:szCs w:val="26"/>
        </w:rPr>
      </w:pPr>
      <w:r>
        <w:rPr>
          <w:sz w:val="26"/>
          <w:szCs w:val="26"/>
        </w:rPr>
        <w:t>U</w:t>
      </w:r>
      <w:r w:rsidR="00C03429">
        <w:rPr>
          <w:sz w:val="26"/>
          <w:szCs w:val="26"/>
        </w:rPr>
        <w:t>lik</w:t>
      </w:r>
      <w:r w:rsidR="00381DC1" w:rsidRPr="00381DC1">
        <w:rPr>
          <w:sz w:val="26"/>
          <w:szCs w:val="26"/>
        </w:rPr>
        <w:t xml:space="preserve"> befolkningssammensetning, sosio</w:t>
      </w:r>
      <w:r w:rsidR="00273142">
        <w:rPr>
          <w:sz w:val="26"/>
          <w:szCs w:val="26"/>
        </w:rPr>
        <w:t>demografiske</w:t>
      </w:r>
      <w:r w:rsidR="00C03429">
        <w:rPr>
          <w:sz w:val="26"/>
          <w:szCs w:val="26"/>
        </w:rPr>
        <w:t xml:space="preserve"> forhold og </w:t>
      </w:r>
      <w:r w:rsidR="00381DC1" w:rsidRPr="00381DC1">
        <w:rPr>
          <w:sz w:val="26"/>
          <w:szCs w:val="26"/>
        </w:rPr>
        <w:t>bosettingsmønster</w:t>
      </w:r>
      <w:r>
        <w:rPr>
          <w:sz w:val="26"/>
          <w:szCs w:val="26"/>
        </w:rPr>
        <w:t xml:space="preserve"> gjør at kommuner har ulikt utgiftsbehov med hensyn på å gi et likeverdig tjenestetilbud. </w:t>
      </w:r>
    </w:p>
    <w:p w14:paraId="00E9A5AD" w14:textId="77777777" w:rsidR="002112E1" w:rsidRDefault="002112E1" w:rsidP="0003429C">
      <w:pPr>
        <w:spacing w:after="0"/>
        <w:rPr>
          <w:sz w:val="26"/>
          <w:szCs w:val="26"/>
        </w:rPr>
      </w:pPr>
    </w:p>
    <w:p w14:paraId="00E9A5AE" w14:textId="6E578B0A" w:rsidR="00930AC9" w:rsidRDefault="00172A03" w:rsidP="0003429C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Kommunene kompenseres/trekkes </w:t>
      </w:r>
      <w:r w:rsidR="002112E1">
        <w:rPr>
          <w:sz w:val="26"/>
          <w:szCs w:val="26"/>
        </w:rPr>
        <w:t>for slike kostnadsforskjeller</w:t>
      </w:r>
      <w:r>
        <w:rPr>
          <w:sz w:val="26"/>
          <w:szCs w:val="26"/>
        </w:rPr>
        <w:t xml:space="preserve"> for dette gjennom inntektssystemets </w:t>
      </w:r>
      <w:r w:rsidR="00C03429">
        <w:rPr>
          <w:sz w:val="26"/>
          <w:szCs w:val="26"/>
        </w:rPr>
        <w:t>kostnadsnøkle</w:t>
      </w:r>
      <w:r>
        <w:rPr>
          <w:sz w:val="26"/>
          <w:szCs w:val="26"/>
        </w:rPr>
        <w:t>r</w:t>
      </w:r>
      <w:r w:rsidR="00381DC1" w:rsidRPr="00381DC1">
        <w:rPr>
          <w:sz w:val="26"/>
          <w:szCs w:val="26"/>
        </w:rPr>
        <w:t xml:space="preserve">. </w:t>
      </w:r>
      <w:r w:rsidR="002112E1">
        <w:rPr>
          <w:sz w:val="26"/>
          <w:szCs w:val="26"/>
        </w:rPr>
        <w:t>Disse kostnadsnøklene er også brukt i modellen KS har utviklet for å ivareta forskje</w:t>
      </w:r>
      <w:r w:rsidR="00930AC9">
        <w:rPr>
          <w:sz w:val="26"/>
          <w:szCs w:val="26"/>
        </w:rPr>
        <w:t xml:space="preserve">ller i utgiftsbehov i kommunene. </w:t>
      </w:r>
      <w:r w:rsidR="0025470F">
        <w:rPr>
          <w:sz w:val="26"/>
          <w:szCs w:val="26"/>
        </w:rPr>
        <w:t xml:space="preserve">I beregningen av utgiftsbehovet benyttes </w:t>
      </w:r>
      <w:r w:rsidR="00930AC9" w:rsidRPr="00930AC9">
        <w:rPr>
          <w:sz w:val="26"/>
          <w:szCs w:val="26"/>
        </w:rPr>
        <w:t xml:space="preserve">kriteriedata </w:t>
      </w:r>
      <w:r w:rsidR="005C063F">
        <w:rPr>
          <w:sz w:val="26"/>
          <w:szCs w:val="26"/>
        </w:rPr>
        <w:t>som er mest mulig representative for</w:t>
      </w:r>
      <w:r w:rsidR="00930AC9" w:rsidRPr="00930AC9">
        <w:rPr>
          <w:sz w:val="26"/>
          <w:szCs w:val="26"/>
        </w:rPr>
        <w:t xml:space="preserve"> aktuelle </w:t>
      </w:r>
      <w:r w:rsidR="0058140B">
        <w:rPr>
          <w:sz w:val="26"/>
          <w:szCs w:val="26"/>
        </w:rPr>
        <w:t>regnskaps</w:t>
      </w:r>
      <w:r w:rsidR="00930AC9" w:rsidRPr="00930AC9">
        <w:rPr>
          <w:sz w:val="26"/>
          <w:szCs w:val="26"/>
        </w:rPr>
        <w:t>år.</w:t>
      </w:r>
      <w:r w:rsidR="00930AC9" w:rsidRPr="0058140B">
        <w:rPr>
          <w:sz w:val="26"/>
          <w:szCs w:val="26"/>
        </w:rPr>
        <w:t xml:space="preserve"> </w:t>
      </w:r>
      <w:r w:rsidR="0058140B" w:rsidRPr="0058140B">
        <w:rPr>
          <w:sz w:val="26"/>
          <w:szCs w:val="26"/>
        </w:rPr>
        <w:t xml:space="preserve">Det </w:t>
      </w:r>
      <w:r w:rsidR="005C063F">
        <w:rPr>
          <w:sz w:val="26"/>
          <w:szCs w:val="26"/>
        </w:rPr>
        <w:t>betyr at for</w:t>
      </w:r>
      <w:r w:rsidR="0058140B" w:rsidRPr="0058140B">
        <w:rPr>
          <w:sz w:val="26"/>
          <w:szCs w:val="26"/>
        </w:rPr>
        <w:t xml:space="preserve"> </w:t>
      </w:r>
      <w:r w:rsidR="00742AFD">
        <w:rPr>
          <w:sz w:val="26"/>
          <w:szCs w:val="26"/>
        </w:rPr>
        <w:t xml:space="preserve">eksempel at </w:t>
      </w:r>
      <w:r w:rsidR="0058140B" w:rsidRPr="0058140B">
        <w:rPr>
          <w:sz w:val="26"/>
          <w:szCs w:val="26"/>
        </w:rPr>
        <w:t>regnskapsåret 20</w:t>
      </w:r>
      <w:r w:rsidR="00BB1BC5">
        <w:rPr>
          <w:sz w:val="26"/>
          <w:szCs w:val="26"/>
        </w:rPr>
        <w:t>2</w:t>
      </w:r>
      <w:r w:rsidR="00B117B8">
        <w:rPr>
          <w:sz w:val="26"/>
          <w:szCs w:val="26"/>
        </w:rPr>
        <w:t>2</w:t>
      </w:r>
      <w:r w:rsidR="0058140B" w:rsidRPr="0058140B">
        <w:rPr>
          <w:sz w:val="26"/>
          <w:szCs w:val="26"/>
        </w:rPr>
        <w:t xml:space="preserve"> er kriteriedata fra inntektssystemet 202</w:t>
      </w:r>
      <w:r w:rsidR="00B117B8">
        <w:rPr>
          <w:sz w:val="26"/>
          <w:szCs w:val="26"/>
        </w:rPr>
        <w:t>3</w:t>
      </w:r>
      <w:r w:rsidR="0058140B" w:rsidRPr="0058140B">
        <w:rPr>
          <w:sz w:val="26"/>
          <w:szCs w:val="26"/>
        </w:rPr>
        <w:t xml:space="preserve"> benyttet</w:t>
      </w:r>
      <w:r w:rsidR="005C063F">
        <w:rPr>
          <w:sz w:val="26"/>
          <w:szCs w:val="26"/>
        </w:rPr>
        <w:t xml:space="preserve"> for å beregne utgiftsbehovet</w:t>
      </w:r>
      <w:r w:rsidR="00742AFD">
        <w:rPr>
          <w:sz w:val="26"/>
          <w:szCs w:val="26"/>
        </w:rPr>
        <w:t>, da disse kriteriedataene i det vesentlige er basert på observasjoner fra 20</w:t>
      </w:r>
      <w:r w:rsidR="00BB1BC5">
        <w:rPr>
          <w:sz w:val="26"/>
          <w:szCs w:val="26"/>
        </w:rPr>
        <w:t>2</w:t>
      </w:r>
      <w:r w:rsidR="00B117B8">
        <w:rPr>
          <w:sz w:val="26"/>
          <w:szCs w:val="26"/>
        </w:rPr>
        <w:t>2</w:t>
      </w:r>
      <w:r w:rsidR="0058140B" w:rsidRPr="0058140B">
        <w:rPr>
          <w:sz w:val="26"/>
          <w:szCs w:val="26"/>
        </w:rPr>
        <w:t>.</w:t>
      </w:r>
      <w:r w:rsidR="00266CCC" w:rsidRPr="00266CCC">
        <w:rPr>
          <w:b/>
          <w:bCs/>
          <w:color w:val="FF0000"/>
          <w:sz w:val="26"/>
          <w:szCs w:val="26"/>
        </w:rPr>
        <w:t xml:space="preserve"> </w:t>
      </w:r>
      <w:r w:rsidR="00266CCC" w:rsidRPr="00266CCC">
        <w:rPr>
          <w:color w:val="FF0000"/>
          <w:sz w:val="26"/>
          <w:szCs w:val="26"/>
        </w:rPr>
        <w:t>For regnskapsåret 2023 er det i tillegg benyttet kriteriedata fra 2024 for nytt inntektssystem.</w:t>
      </w:r>
      <w:r w:rsidR="00266CCC">
        <w:rPr>
          <w:color w:val="FF0000"/>
          <w:sz w:val="26"/>
          <w:szCs w:val="26"/>
        </w:rPr>
        <w:t xml:space="preserve"> </w:t>
      </w:r>
      <w:r w:rsidR="0069503F" w:rsidRPr="0069503F">
        <w:rPr>
          <w:color w:val="FF0000"/>
          <w:sz w:val="26"/>
          <w:szCs w:val="26"/>
        </w:rPr>
        <w:t>Dette har sammenheng med at disse antas å være mer representative for kommunens utgiftsbehov enn kriteriedata og kostnadsnøkler i dagens inntektssystem som baserer seg på 10 år gamle analyser.</w:t>
      </w:r>
    </w:p>
    <w:p w14:paraId="00E9A5AF" w14:textId="77777777" w:rsidR="001B00FE" w:rsidRDefault="001B00FE" w:rsidP="0003429C">
      <w:pPr>
        <w:spacing w:after="0"/>
        <w:rPr>
          <w:sz w:val="26"/>
          <w:szCs w:val="26"/>
        </w:rPr>
      </w:pPr>
    </w:p>
    <w:p w14:paraId="00E9A5B0" w14:textId="7AC28333" w:rsidR="00107CE8" w:rsidRPr="00A3147B" w:rsidRDefault="005D72D5" w:rsidP="00107CE8">
      <w:pPr>
        <w:spacing w:after="0"/>
        <w:rPr>
          <w:sz w:val="26"/>
          <w:szCs w:val="26"/>
        </w:rPr>
      </w:pPr>
      <w:r w:rsidRPr="00A3147B">
        <w:rPr>
          <w:sz w:val="26"/>
          <w:szCs w:val="26"/>
        </w:rPr>
        <w:t xml:space="preserve">I modellen benyttes inntektssystemets </w:t>
      </w:r>
      <w:r w:rsidR="008317D0" w:rsidRPr="00A3147B">
        <w:rPr>
          <w:sz w:val="26"/>
          <w:szCs w:val="26"/>
        </w:rPr>
        <w:t>del</w:t>
      </w:r>
      <w:r w:rsidRPr="00A3147B">
        <w:rPr>
          <w:sz w:val="26"/>
          <w:szCs w:val="26"/>
        </w:rPr>
        <w:t xml:space="preserve">kostnadsnøkler </w:t>
      </w:r>
      <w:r w:rsidR="008317D0" w:rsidRPr="00A3147B">
        <w:rPr>
          <w:sz w:val="26"/>
          <w:szCs w:val="26"/>
        </w:rPr>
        <w:t xml:space="preserve">som grunnlag for å beregne kommunens utgiftsbehov på enkelte tjenesteområdene, men med den tilpasning at </w:t>
      </w:r>
      <w:r w:rsidR="00521DA6" w:rsidRPr="00A3147B">
        <w:rPr>
          <w:sz w:val="26"/>
          <w:szCs w:val="26"/>
        </w:rPr>
        <w:t xml:space="preserve">delkostnadsnøklene </w:t>
      </w:r>
      <w:r w:rsidR="008317D0" w:rsidRPr="00A3147B">
        <w:rPr>
          <w:sz w:val="26"/>
          <w:szCs w:val="26"/>
        </w:rPr>
        <w:t xml:space="preserve">er reberegnet </w:t>
      </w:r>
      <w:r w:rsidR="00521DA6" w:rsidRPr="00A3147B">
        <w:rPr>
          <w:sz w:val="26"/>
          <w:szCs w:val="26"/>
        </w:rPr>
        <w:t xml:space="preserve">slik at </w:t>
      </w:r>
      <w:r w:rsidR="00107CE8" w:rsidRPr="00A3147B">
        <w:rPr>
          <w:sz w:val="26"/>
          <w:szCs w:val="26"/>
        </w:rPr>
        <w:t>alle kommuner h</w:t>
      </w:r>
      <w:r w:rsidR="00140152" w:rsidRPr="00A3147B">
        <w:rPr>
          <w:sz w:val="26"/>
          <w:szCs w:val="26"/>
        </w:rPr>
        <w:t xml:space="preserve">ar </w:t>
      </w:r>
      <w:r w:rsidR="00140152" w:rsidRPr="0069503F">
        <w:rPr>
          <w:color w:val="FF0000"/>
          <w:sz w:val="26"/>
          <w:szCs w:val="26"/>
        </w:rPr>
        <w:t>fullt basistilskudd</w:t>
      </w:r>
      <w:r w:rsidR="00266CCC" w:rsidRPr="0069503F">
        <w:rPr>
          <w:color w:val="FF0000"/>
          <w:sz w:val="26"/>
          <w:szCs w:val="26"/>
        </w:rPr>
        <w:t xml:space="preserve"> også for årene 2021 og 2022</w:t>
      </w:r>
      <w:r w:rsidR="0069503F" w:rsidRPr="0069503F">
        <w:rPr>
          <w:color w:val="FF0000"/>
          <w:sz w:val="26"/>
          <w:szCs w:val="26"/>
        </w:rPr>
        <w:t xml:space="preserve"> (alle kommuner har </w:t>
      </w:r>
      <w:r w:rsidR="0069503F">
        <w:rPr>
          <w:color w:val="FF0000"/>
          <w:sz w:val="26"/>
          <w:szCs w:val="26"/>
        </w:rPr>
        <w:t xml:space="preserve">allerede </w:t>
      </w:r>
      <w:r w:rsidR="0069503F" w:rsidRPr="0069503F">
        <w:rPr>
          <w:color w:val="FF0000"/>
          <w:sz w:val="26"/>
          <w:szCs w:val="26"/>
        </w:rPr>
        <w:t xml:space="preserve">fullt basistilskudd i kostnadsnøklene i nytt inntektssystem </w:t>
      </w:r>
      <w:r w:rsidR="0069503F">
        <w:rPr>
          <w:color w:val="FF0000"/>
          <w:sz w:val="26"/>
          <w:szCs w:val="26"/>
        </w:rPr>
        <w:t>som benyttes som grunnlag for 2023)</w:t>
      </w:r>
      <w:r w:rsidR="00140152" w:rsidRPr="00A3147B">
        <w:rPr>
          <w:sz w:val="26"/>
          <w:szCs w:val="26"/>
        </w:rPr>
        <w:t xml:space="preserve">. Med andre ord </w:t>
      </w:r>
      <w:r w:rsidR="00107CE8" w:rsidRPr="00A3147B">
        <w:rPr>
          <w:sz w:val="26"/>
          <w:szCs w:val="26"/>
        </w:rPr>
        <w:t>korrigeres for faktiske smådriftsulemper, uavhengig av om de er «frivillige» eller ikke</w:t>
      </w:r>
      <w:r w:rsidR="00FA656B">
        <w:rPr>
          <w:sz w:val="26"/>
          <w:szCs w:val="26"/>
        </w:rPr>
        <w:t>, i modellen</w:t>
      </w:r>
      <w:r w:rsidR="00107CE8" w:rsidRPr="00A3147B">
        <w:rPr>
          <w:sz w:val="26"/>
          <w:szCs w:val="26"/>
        </w:rPr>
        <w:t>.</w:t>
      </w:r>
    </w:p>
    <w:p w14:paraId="00E9A5B1" w14:textId="77777777" w:rsidR="00107CE8" w:rsidRPr="00A3147B" w:rsidRDefault="00107CE8" w:rsidP="00107CE8">
      <w:pPr>
        <w:spacing w:after="0"/>
        <w:rPr>
          <w:sz w:val="26"/>
          <w:szCs w:val="26"/>
        </w:rPr>
      </w:pPr>
    </w:p>
    <w:p w14:paraId="00E9A5B2" w14:textId="6DB9AE03" w:rsidR="0093372B" w:rsidRPr="00433E5A" w:rsidRDefault="0093372B" w:rsidP="0003429C">
      <w:pPr>
        <w:spacing w:after="0"/>
        <w:rPr>
          <w:sz w:val="26"/>
          <w:szCs w:val="26"/>
        </w:rPr>
      </w:pPr>
      <w:r>
        <w:rPr>
          <w:sz w:val="26"/>
          <w:szCs w:val="26"/>
        </w:rPr>
        <w:t>I beregning av ut</w:t>
      </w:r>
      <w:r w:rsidR="00882BC3">
        <w:rPr>
          <w:sz w:val="26"/>
          <w:szCs w:val="26"/>
        </w:rPr>
        <w:t xml:space="preserve">giftsbehovet for grunnskole korrigeres det i tillegg for elever i private </w:t>
      </w:r>
      <w:r w:rsidR="00140152" w:rsidRPr="00433E5A">
        <w:rPr>
          <w:sz w:val="26"/>
          <w:szCs w:val="26"/>
        </w:rPr>
        <w:t>og statlige skoler. I</w:t>
      </w:r>
      <w:r w:rsidR="00273142" w:rsidRPr="00433E5A">
        <w:rPr>
          <w:sz w:val="26"/>
          <w:szCs w:val="26"/>
        </w:rPr>
        <w:t xml:space="preserve"> beregning av utgiftsbehovet innen pleie- og omsorg er tatt hensyn til eventuelle vertskommunetilskudd innen PU</w:t>
      </w:r>
      <w:r w:rsidR="00140152" w:rsidRPr="00433E5A">
        <w:rPr>
          <w:sz w:val="26"/>
          <w:szCs w:val="26"/>
        </w:rPr>
        <w:t xml:space="preserve">, forsøksordningen for statlig finansiering av omsorgstjenester </w:t>
      </w:r>
      <w:r w:rsidR="00B117B8">
        <w:rPr>
          <w:sz w:val="26"/>
          <w:szCs w:val="26"/>
        </w:rPr>
        <w:t>for årene 2020 og 2021</w:t>
      </w:r>
      <w:r w:rsidR="000F4AA3">
        <w:rPr>
          <w:sz w:val="26"/>
          <w:szCs w:val="26"/>
        </w:rPr>
        <w:t>, samt</w:t>
      </w:r>
      <w:r w:rsidR="006C60DF" w:rsidRPr="00433E5A">
        <w:rPr>
          <w:sz w:val="26"/>
          <w:szCs w:val="26"/>
        </w:rPr>
        <w:t xml:space="preserve"> </w:t>
      </w:r>
      <w:r w:rsidR="00140152" w:rsidRPr="00433E5A">
        <w:rPr>
          <w:sz w:val="26"/>
          <w:szCs w:val="26"/>
        </w:rPr>
        <w:t xml:space="preserve">statlig forsøksordning i </w:t>
      </w:r>
      <w:r w:rsidR="006C60DF" w:rsidRPr="00433E5A">
        <w:rPr>
          <w:sz w:val="26"/>
          <w:szCs w:val="26"/>
        </w:rPr>
        <w:t>barnevernet</w:t>
      </w:r>
      <w:r w:rsidR="00140152" w:rsidRPr="00433E5A">
        <w:rPr>
          <w:sz w:val="26"/>
          <w:szCs w:val="26"/>
        </w:rPr>
        <w:t>.</w:t>
      </w:r>
    </w:p>
    <w:p w14:paraId="00E9A5B3" w14:textId="77777777" w:rsidR="0003429C" w:rsidRPr="00433E5A" w:rsidRDefault="0003429C" w:rsidP="0003429C">
      <w:pPr>
        <w:spacing w:after="0"/>
        <w:rPr>
          <w:sz w:val="28"/>
          <w:szCs w:val="28"/>
        </w:rPr>
      </w:pPr>
    </w:p>
    <w:p w14:paraId="00E9A5B4" w14:textId="77777777" w:rsidR="006925A3" w:rsidRPr="009323B8" w:rsidRDefault="00CE6B08" w:rsidP="0003429C">
      <w:pPr>
        <w:spacing w:after="0"/>
        <w:rPr>
          <w:i/>
          <w:sz w:val="28"/>
          <w:szCs w:val="28"/>
          <w:u w:val="single"/>
        </w:rPr>
      </w:pPr>
      <w:r w:rsidRPr="009323B8">
        <w:rPr>
          <w:i/>
          <w:sz w:val="28"/>
          <w:szCs w:val="28"/>
          <w:u w:val="single"/>
        </w:rPr>
        <w:t>Arbeidsgiveravgift og pensjonsutgifter</w:t>
      </w:r>
      <w:r w:rsidR="006925A3" w:rsidRPr="009323B8">
        <w:rPr>
          <w:i/>
          <w:sz w:val="28"/>
          <w:szCs w:val="28"/>
          <w:u w:val="single"/>
        </w:rPr>
        <w:t>:</w:t>
      </w:r>
    </w:p>
    <w:p w14:paraId="00E9A5B5" w14:textId="77777777" w:rsidR="00381DC1" w:rsidRPr="00381DC1" w:rsidRDefault="00381DC1" w:rsidP="00381DC1">
      <w:pPr>
        <w:spacing w:after="0"/>
        <w:rPr>
          <w:sz w:val="26"/>
          <w:szCs w:val="26"/>
        </w:rPr>
      </w:pPr>
      <w:r w:rsidRPr="00381DC1">
        <w:rPr>
          <w:sz w:val="26"/>
          <w:szCs w:val="26"/>
        </w:rPr>
        <w:t>I modellen er ressursbruken på tjenesteområdene korrigert for forskjeller i pensjonsutgifter og arbeidsgiveravgift. Dette har sammenheng med at:</w:t>
      </w:r>
    </w:p>
    <w:p w14:paraId="00E9A5B6" w14:textId="77777777" w:rsidR="00381DC1" w:rsidRPr="00381DC1" w:rsidRDefault="00381DC1" w:rsidP="00381DC1">
      <w:pPr>
        <w:numPr>
          <w:ilvl w:val="0"/>
          <w:numId w:val="4"/>
        </w:numPr>
        <w:spacing w:after="0"/>
        <w:rPr>
          <w:sz w:val="26"/>
          <w:szCs w:val="26"/>
        </w:rPr>
      </w:pPr>
      <w:r w:rsidRPr="00381DC1">
        <w:rPr>
          <w:b/>
          <w:sz w:val="26"/>
          <w:szCs w:val="26"/>
        </w:rPr>
        <w:t xml:space="preserve">arbeidsgiveravgiften </w:t>
      </w:r>
      <w:r w:rsidRPr="00381DC1">
        <w:rPr>
          <w:sz w:val="26"/>
          <w:szCs w:val="26"/>
        </w:rPr>
        <w:t>er et distriktspolitisk virkemiddel som varierer ut fra hvor kommunen befinner seg i landet, og påvirker kommunenes ressursbruk til de ulike tjenestene.</w:t>
      </w:r>
    </w:p>
    <w:p w14:paraId="00E9A5B7" w14:textId="77777777" w:rsidR="00381DC1" w:rsidRPr="00381DC1" w:rsidRDefault="00381DC1" w:rsidP="00381DC1">
      <w:pPr>
        <w:numPr>
          <w:ilvl w:val="0"/>
          <w:numId w:val="4"/>
        </w:numPr>
        <w:spacing w:after="0"/>
        <w:rPr>
          <w:sz w:val="26"/>
          <w:szCs w:val="26"/>
        </w:rPr>
      </w:pPr>
      <w:r w:rsidRPr="00381DC1">
        <w:rPr>
          <w:b/>
          <w:sz w:val="26"/>
          <w:szCs w:val="26"/>
        </w:rPr>
        <w:t>pensjonsutgiftene</w:t>
      </w:r>
      <w:r w:rsidRPr="00381DC1">
        <w:rPr>
          <w:sz w:val="26"/>
          <w:szCs w:val="26"/>
        </w:rPr>
        <w:t xml:space="preserve"> omfatter pensjonsopptjening for både nåværende og tidligere arbeidstakere i kommunen. Pensjonsutgifter kan dermed ikke knyttes direkte til dagens aktivitetsnivå i kommunens ulike tjenesteområder. </w:t>
      </w:r>
    </w:p>
    <w:p w14:paraId="00E9A5B8" w14:textId="77777777" w:rsidR="002112E1" w:rsidRDefault="002112E1" w:rsidP="00381DC1">
      <w:pPr>
        <w:spacing w:after="0"/>
        <w:rPr>
          <w:sz w:val="26"/>
          <w:szCs w:val="26"/>
        </w:rPr>
      </w:pPr>
    </w:p>
    <w:p w14:paraId="00E9A5B9" w14:textId="77777777" w:rsidR="00381DC1" w:rsidRDefault="00381DC1" w:rsidP="00381DC1">
      <w:pPr>
        <w:spacing w:after="0"/>
        <w:rPr>
          <w:sz w:val="26"/>
          <w:szCs w:val="26"/>
        </w:rPr>
      </w:pPr>
      <w:r w:rsidRPr="00381DC1">
        <w:rPr>
          <w:sz w:val="26"/>
          <w:szCs w:val="26"/>
        </w:rPr>
        <w:t xml:space="preserve">Forskjeller i arbeidsgiveravgift og pensjonsutgifter tas i stedet hensyn til ved beregning av kommunenes </w:t>
      </w:r>
      <w:r w:rsidR="00992F8E">
        <w:rPr>
          <w:sz w:val="26"/>
          <w:szCs w:val="26"/>
        </w:rPr>
        <w:t xml:space="preserve">frie </w:t>
      </w:r>
      <w:r w:rsidRPr="00381DC1">
        <w:rPr>
          <w:sz w:val="26"/>
          <w:szCs w:val="26"/>
        </w:rPr>
        <w:t>disponible inntekter.</w:t>
      </w:r>
    </w:p>
    <w:p w14:paraId="00E9A5BA" w14:textId="77777777" w:rsidR="001B00FE" w:rsidRDefault="001B00FE" w:rsidP="00381DC1">
      <w:pPr>
        <w:spacing w:after="0"/>
        <w:rPr>
          <w:sz w:val="26"/>
          <w:szCs w:val="26"/>
        </w:rPr>
      </w:pPr>
    </w:p>
    <w:p w14:paraId="00E9A5BB" w14:textId="77777777" w:rsidR="001B00FE" w:rsidRDefault="001B00FE" w:rsidP="00381DC1">
      <w:pPr>
        <w:spacing w:after="0"/>
        <w:rPr>
          <w:sz w:val="26"/>
          <w:szCs w:val="26"/>
        </w:rPr>
      </w:pPr>
    </w:p>
    <w:p w14:paraId="00E9A5C0" w14:textId="77777777" w:rsidR="0003429C" w:rsidRPr="000137C4" w:rsidRDefault="000137C4" w:rsidP="002F6600">
      <w:pPr>
        <w:spacing w:after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Brukerveiledning til selve modellen – de enkelte arkfanene</w:t>
      </w:r>
    </w:p>
    <w:p w14:paraId="00E9A5C1" w14:textId="77777777" w:rsidR="0003429C" w:rsidRDefault="0003429C" w:rsidP="002F6600">
      <w:pPr>
        <w:spacing w:after="0"/>
        <w:rPr>
          <w:sz w:val="28"/>
          <w:szCs w:val="28"/>
        </w:rPr>
      </w:pPr>
    </w:p>
    <w:p w14:paraId="00E9A5C2" w14:textId="5D25DA0F" w:rsidR="002112E1" w:rsidRPr="00444144" w:rsidRDefault="00E524EB" w:rsidP="002F6600">
      <w:pPr>
        <w:spacing w:after="0"/>
        <w:rPr>
          <w:sz w:val="28"/>
          <w:szCs w:val="28"/>
        </w:rPr>
      </w:pPr>
      <w:r w:rsidRPr="00E524EB">
        <w:rPr>
          <w:b/>
          <w:sz w:val="28"/>
          <w:szCs w:val="28"/>
        </w:rPr>
        <w:t>Diagram -</w:t>
      </w:r>
      <w:r w:rsidR="000137C4" w:rsidRPr="00E524EB">
        <w:rPr>
          <w:b/>
          <w:sz w:val="28"/>
          <w:szCs w:val="28"/>
        </w:rPr>
        <w:t xml:space="preserve"> ‘Inngang’</w:t>
      </w:r>
      <w:r w:rsidR="000137C4">
        <w:rPr>
          <w:sz w:val="28"/>
          <w:szCs w:val="28"/>
        </w:rPr>
        <w:t xml:space="preserve"> –</w:t>
      </w:r>
      <w:r w:rsidR="002112E1">
        <w:rPr>
          <w:sz w:val="28"/>
          <w:szCs w:val="28"/>
        </w:rPr>
        <w:t xml:space="preserve"> </w:t>
      </w:r>
      <w:r w:rsidR="000137C4">
        <w:rPr>
          <w:sz w:val="28"/>
          <w:szCs w:val="28"/>
        </w:rPr>
        <w:t xml:space="preserve"> Her skal den enkelte kommune angi sitt </w:t>
      </w:r>
      <w:r w:rsidR="000137C4" w:rsidRPr="00444144">
        <w:rPr>
          <w:sz w:val="28"/>
          <w:szCs w:val="28"/>
        </w:rPr>
        <w:t>kommunenummer</w:t>
      </w:r>
      <w:r w:rsidR="00C32E55" w:rsidRPr="00444144">
        <w:rPr>
          <w:sz w:val="28"/>
          <w:szCs w:val="28"/>
        </w:rPr>
        <w:t>.</w:t>
      </w:r>
    </w:p>
    <w:p w14:paraId="509D4437" w14:textId="77777777" w:rsidR="003974EB" w:rsidRDefault="003974EB" w:rsidP="002F6600">
      <w:pPr>
        <w:spacing w:after="0"/>
        <w:rPr>
          <w:sz w:val="28"/>
          <w:szCs w:val="28"/>
        </w:rPr>
      </w:pPr>
    </w:p>
    <w:p w14:paraId="00E9A5C3" w14:textId="26D2787F" w:rsidR="002112E1" w:rsidRDefault="003974EB" w:rsidP="002F6600">
      <w:pPr>
        <w:spacing w:after="0"/>
        <w:rPr>
          <w:sz w:val="28"/>
          <w:szCs w:val="28"/>
        </w:rPr>
      </w:pPr>
      <w:r w:rsidRPr="003974EB">
        <w:rPr>
          <w:noProof/>
        </w:rPr>
        <w:drawing>
          <wp:inline distT="0" distB="0" distL="0" distR="0" wp14:anchorId="14F0146C" wp14:editId="43CA644C">
            <wp:extent cx="5760720" cy="1556385"/>
            <wp:effectExtent l="0" t="0" r="0" b="0"/>
            <wp:docPr id="4" name="Bilde 4" descr="Innlegging av kommunenummer i modellen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 descr="Innlegging av kommunenummer i modellen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9A5C4" w14:textId="77777777" w:rsidR="002112E1" w:rsidRDefault="002112E1" w:rsidP="002F6600">
      <w:pPr>
        <w:spacing w:after="0"/>
        <w:rPr>
          <w:sz w:val="28"/>
          <w:szCs w:val="28"/>
        </w:rPr>
      </w:pPr>
    </w:p>
    <w:p w14:paraId="00E9A5C6" w14:textId="77777777" w:rsidR="000137C4" w:rsidRDefault="002112E1" w:rsidP="002F6600">
      <w:pPr>
        <w:spacing w:after="0"/>
        <w:rPr>
          <w:sz w:val="28"/>
          <w:szCs w:val="28"/>
        </w:rPr>
      </w:pPr>
      <w:r>
        <w:rPr>
          <w:sz w:val="28"/>
          <w:szCs w:val="28"/>
        </w:rPr>
        <w:t>I modellene som er tilrettelagt for samm</w:t>
      </w:r>
      <w:r w:rsidR="001B00FE">
        <w:rPr>
          <w:sz w:val="28"/>
          <w:szCs w:val="28"/>
        </w:rPr>
        <w:t>enligning med andre kommuner må</w:t>
      </w:r>
      <w:r w:rsidR="000137C4">
        <w:rPr>
          <w:sz w:val="28"/>
          <w:szCs w:val="28"/>
        </w:rPr>
        <w:t xml:space="preserve"> eventuelt kommunenummer til de kommuner (inntil 3) man ønsker å sammenligne seg med</w:t>
      </w:r>
      <w:r>
        <w:rPr>
          <w:sz w:val="28"/>
          <w:szCs w:val="28"/>
        </w:rPr>
        <w:t xml:space="preserve"> legges inn.</w:t>
      </w:r>
      <w:r w:rsidR="0020111B">
        <w:rPr>
          <w:sz w:val="28"/>
          <w:szCs w:val="28"/>
        </w:rPr>
        <w:t xml:space="preserve"> </w:t>
      </w:r>
    </w:p>
    <w:p w14:paraId="00E9A5C7" w14:textId="77777777" w:rsidR="0003429C" w:rsidRDefault="0003429C" w:rsidP="002F6600">
      <w:pPr>
        <w:spacing w:after="0"/>
        <w:rPr>
          <w:sz w:val="28"/>
          <w:szCs w:val="28"/>
        </w:rPr>
      </w:pPr>
    </w:p>
    <w:p w14:paraId="00E9A5C8" w14:textId="50F4C5A5" w:rsidR="00C34D49" w:rsidRPr="009D61D7" w:rsidRDefault="000137C4" w:rsidP="002F6600">
      <w:pPr>
        <w:spacing w:after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Det anbefales </w:t>
      </w:r>
      <w:r w:rsidR="00EB1C5F">
        <w:rPr>
          <w:sz w:val="28"/>
          <w:szCs w:val="28"/>
        </w:rPr>
        <w:t xml:space="preserve">at </w:t>
      </w:r>
      <w:r w:rsidR="002112E1">
        <w:rPr>
          <w:sz w:val="28"/>
          <w:szCs w:val="28"/>
        </w:rPr>
        <w:t>kommunene ser på egne tall for utviklingen</w:t>
      </w:r>
      <w:r w:rsidR="00930AC9">
        <w:rPr>
          <w:sz w:val="28"/>
          <w:szCs w:val="28"/>
        </w:rPr>
        <w:t xml:space="preserve"> </w:t>
      </w:r>
      <w:r w:rsidR="002112E1">
        <w:rPr>
          <w:sz w:val="28"/>
          <w:szCs w:val="28"/>
        </w:rPr>
        <w:t>fra 20</w:t>
      </w:r>
      <w:r w:rsidR="000F4AA3">
        <w:rPr>
          <w:sz w:val="28"/>
          <w:szCs w:val="28"/>
        </w:rPr>
        <w:t>2</w:t>
      </w:r>
      <w:r w:rsidR="009D61D7">
        <w:rPr>
          <w:sz w:val="28"/>
          <w:szCs w:val="28"/>
        </w:rPr>
        <w:t>1</w:t>
      </w:r>
      <w:r w:rsidR="002112E1">
        <w:rPr>
          <w:sz w:val="28"/>
          <w:szCs w:val="28"/>
        </w:rPr>
        <w:t xml:space="preserve"> til 20</w:t>
      </w:r>
      <w:r w:rsidR="006C60DF">
        <w:rPr>
          <w:sz w:val="28"/>
          <w:szCs w:val="28"/>
        </w:rPr>
        <w:t>2</w:t>
      </w:r>
      <w:r w:rsidR="009D61D7">
        <w:rPr>
          <w:sz w:val="28"/>
          <w:szCs w:val="28"/>
        </w:rPr>
        <w:t>3</w:t>
      </w:r>
      <w:r w:rsidR="002112E1">
        <w:rPr>
          <w:sz w:val="28"/>
          <w:szCs w:val="28"/>
        </w:rPr>
        <w:t xml:space="preserve"> for </w:t>
      </w:r>
      <w:r w:rsidR="002112E1" w:rsidRPr="00444144">
        <w:rPr>
          <w:sz w:val="28"/>
          <w:szCs w:val="28"/>
        </w:rPr>
        <w:t xml:space="preserve">egen kommune, før en </w:t>
      </w:r>
      <w:r w:rsidR="002112E1">
        <w:rPr>
          <w:sz w:val="28"/>
          <w:szCs w:val="28"/>
        </w:rPr>
        <w:t xml:space="preserve">benytter modellene hvor man kan </w:t>
      </w:r>
      <w:r w:rsidR="001B00FE">
        <w:rPr>
          <w:sz w:val="28"/>
          <w:szCs w:val="28"/>
        </w:rPr>
        <w:t xml:space="preserve">sammenligne </w:t>
      </w:r>
      <w:r w:rsidR="003B2C13">
        <w:rPr>
          <w:sz w:val="28"/>
          <w:szCs w:val="28"/>
        </w:rPr>
        <w:t xml:space="preserve">kommunen </w:t>
      </w:r>
      <w:r w:rsidR="0020111B">
        <w:rPr>
          <w:sz w:val="28"/>
          <w:szCs w:val="28"/>
        </w:rPr>
        <w:t xml:space="preserve">med </w:t>
      </w:r>
      <w:r w:rsidR="003B2C13">
        <w:rPr>
          <w:sz w:val="28"/>
          <w:szCs w:val="28"/>
        </w:rPr>
        <w:t xml:space="preserve">inntil tre </w:t>
      </w:r>
      <w:r w:rsidR="0020111B">
        <w:rPr>
          <w:sz w:val="28"/>
          <w:szCs w:val="28"/>
        </w:rPr>
        <w:t>andre</w:t>
      </w:r>
      <w:r w:rsidR="003B2C13">
        <w:rPr>
          <w:sz w:val="28"/>
          <w:szCs w:val="28"/>
        </w:rPr>
        <w:t xml:space="preserve"> kommuner</w:t>
      </w:r>
      <w:r w:rsidR="0020111B">
        <w:rPr>
          <w:sz w:val="28"/>
          <w:szCs w:val="28"/>
        </w:rPr>
        <w:t xml:space="preserve">. </w:t>
      </w:r>
      <w:r w:rsidR="009D61D7">
        <w:rPr>
          <w:color w:val="FF0000"/>
          <w:sz w:val="28"/>
          <w:szCs w:val="28"/>
        </w:rPr>
        <w:t xml:space="preserve">Merk her at </w:t>
      </w:r>
      <w:r w:rsidR="002740FE">
        <w:rPr>
          <w:color w:val="FF0000"/>
          <w:sz w:val="28"/>
          <w:szCs w:val="28"/>
        </w:rPr>
        <w:t>regnskapstallene</w:t>
      </w:r>
      <w:r w:rsidR="009D61D7">
        <w:rPr>
          <w:color w:val="FF0000"/>
          <w:sz w:val="28"/>
          <w:szCs w:val="28"/>
        </w:rPr>
        <w:t xml:space="preserve"> for 2023 e</w:t>
      </w:r>
      <w:r w:rsidR="00992C0C">
        <w:rPr>
          <w:color w:val="FF0000"/>
          <w:sz w:val="28"/>
          <w:szCs w:val="28"/>
        </w:rPr>
        <w:t xml:space="preserve">r sammenholdt med </w:t>
      </w:r>
      <w:r w:rsidR="002740FE">
        <w:rPr>
          <w:color w:val="FF0000"/>
          <w:sz w:val="28"/>
          <w:szCs w:val="28"/>
        </w:rPr>
        <w:t xml:space="preserve">utgiftsbehov fra </w:t>
      </w:r>
      <w:r w:rsidR="00992C0C">
        <w:rPr>
          <w:color w:val="FF0000"/>
          <w:sz w:val="28"/>
          <w:szCs w:val="28"/>
        </w:rPr>
        <w:t>nytt inntektssystem, mens tallene for 2021 og 202</w:t>
      </w:r>
      <w:r w:rsidR="002740FE">
        <w:rPr>
          <w:color w:val="FF0000"/>
          <w:sz w:val="28"/>
          <w:szCs w:val="28"/>
        </w:rPr>
        <w:t>2</w:t>
      </w:r>
      <w:r w:rsidR="00992C0C">
        <w:rPr>
          <w:color w:val="FF0000"/>
          <w:sz w:val="28"/>
          <w:szCs w:val="28"/>
        </w:rPr>
        <w:t xml:space="preserve"> sammenholdes med dagens inntektssystem.</w:t>
      </w:r>
    </w:p>
    <w:p w14:paraId="00E9A5C9" w14:textId="77777777" w:rsidR="002112E1" w:rsidRDefault="002112E1" w:rsidP="002F6600">
      <w:pPr>
        <w:spacing w:after="0"/>
        <w:rPr>
          <w:sz w:val="28"/>
          <w:szCs w:val="28"/>
        </w:rPr>
      </w:pPr>
    </w:p>
    <w:p w14:paraId="00E9A5CA" w14:textId="77777777" w:rsidR="00C34D49" w:rsidRDefault="00E524EB" w:rsidP="002F660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Diagram - </w:t>
      </w:r>
      <w:r w:rsidR="00C34D49" w:rsidRPr="00C34D49">
        <w:rPr>
          <w:b/>
          <w:sz w:val="28"/>
          <w:szCs w:val="28"/>
        </w:rPr>
        <w:t>‘</w:t>
      </w:r>
      <w:r w:rsidR="002112E1">
        <w:rPr>
          <w:b/>
          <w:sz w:val="28"/>
          <w:szCs w:val="28"/>
        </w:rPr>
        <w:t xml:space="preserve">1. </w:t>
      </w:r>
      <w:r w:rsidR="00FE54D6">
        <w:rPr>
          <w:b/>
          <w:sz w:val="28"/>
          <w:szCs w:val="28"/>
        </w:rPr>
        <w:t>Kostratall</w:t>
      </w:r>
      <w:r w:rsidR="00C34D49" w:rsidRPr="00C34D49">
        <w:rPr>
          <w:b/>
          <w:sz w:val="28"/>
          <w:szCs w:val="28"/>
        </w:rPr>
        <w:t>’</w:t>
      </w:r>
      <w:r w:rsidR="00C34D49">
        <w:rPr>
          <w:sz w:val="28"/>
          <w:szCs w:val="28"/>
        </w:rPr>
        <w:t xml:space="preserve"> – I dette diagrammet f</w:t>
      </w:r>
      <w:r w:rsidR="00F42233">
        <w:rPr>
          <w:sz w:val="28"/>
          <w:szCs w:val="28"/>
        </w:rPr>
        <w:t>remstilles kommunens</w:t>
      </w:r>
      <w:r w:rsidR="00C34D49">
        <w:rPr>
          <w:sz w:val="28"/>
          <w:szCs w:val="28"/>
        </w:rPr>
        <w:t xml:space="preserve"> ressursbruk hentet direkte fra KOSTRA</w:t>
      </w:r>
      <w:r w:rsidR="00F42233">
        <w:rPr>
          <w:sz w:val="28"/>
          <w:szCs w:val="28"/>
        </w:rPr>
        <w:t xml:space="preserve"> (konserntall),</w:t>
      </w:r>
      <w:r w:rsidR="00C34D49">
        <w:rPr>
          <w:sz w:val="28"/>
          <w:szCs w:val="28"/>
        </w:rPr>
        <w:t xml:space="preserve"> og da som avvik fra landsgjennomsnittet (=0) per innbygger. </w:t>
      </w:r>
    </w:p>
    <w:p w14:paraId="00E9A5CB" w14:textId="34F4074D" w:rsidR="00C34D49" w:rsidRDefault="004153E9" w:rsidP="002F6600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0259F6" wp14:editId="19601CA3">
            <wp:extent cx="5379085" cy="3518012"/>
            <wp:effectExtent l="0" t="0" r="0" b="6350"/>
            <wp:docPr id="439716123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522" cy="3527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E9A5CC" w14:textId="137A16C3" w:rsidR="002112E1" w:rsidRDefault="00C34D49" w:rsidP="002F6600">
      <w:pPr>
        <w:spacing w:after="0"/>
        <w:rPr>
          <w:sz w:val="28"/>
          <w:szCs w:val="28"/>
        </w:rPr>
      </w:pPr>
      <w:r>
        <w:rPr>
          <w:sz w:val="28"/>
          <w:szCs w:val="28"/>
        </w:rPr>
        <w:t>Første søyle ‘</w:t>
      </w:r>
      <w:r w:rsidR="00BD4A3D">
        <w:rPr>
          <w:sz w:val="28"/>
          <w:szCs w:val="28"/>
        </w:rPr>
        <w:t>Inntekt til</w:t>
      </w:r>
      <w:r>
        <w:rPr>
          <w:sz w:val="28"/>
          <w:szCs w:val="28"/>
        </w:rPr>
        <w:t xml:space="preserve"> anvendelse’ er summen av øvrige søyler</w:t>
      </w:r>
      <w:r w:rsidR="00BD4A3D">
        <w:rPr>
          <w:sz w:val="28"/>
          <w:szCs w:val="28"/>
        </w:rPr>
        <w:t>,</w:t>
      </w:r>
      <w:r>
        <w:rPr>
          <w:sz w:val="28"/>
          <w:szCs w:val="28"/>
        </w:rPr>
        <w:t xml:space="preserve"> og viser om kommunen samlet sett </w:t>
      </w:r>
      <w:r w:rsidR="00BD4A3D">
        <w:rPr>
          <w:sz w:val="28"/>
          <w:szCs w:val="28"/>
        </w:rPr>
        <w:t>har</w:t>
      </w:r>
      <w:r>
        <w:rPr>
          <w:sz w:val="28"/>
          <w:szCs w:val="28"/>
        </w:rPr>
        <w:t xml:space="preserve"> mer eller mindre </w:t>
      </w:r>
      <w:r w:rsidR="00BD4A3D">
        <w:rPr>
          <w:sz w:val="28"/>
          <w:szCs w:val="28"/>
        </w:rPr>
        <w:t>inntekter</w:t>
      </w:r>
      <w:r>
        <w:rPr>
          <w:sz w:val="28"/>
          <w:szCs w:val="28"/>
        </w:rPr>
        <w:t xml:space="preserve"> </w:t>
      </w:r>
      <w:r w:rsidR="00BD4A3D">
        <w:rPr>
          <w:sz w:val="28"/>
          <w:szCs w:val="28"/>
        </w:rPr>
        <w:t xml:space="preserve">(korrigerte frie inntekter) </w:t>
      </w:r>
      <w:r>
        <w:rPr>
          <w:sz w:val="28"/>
          <w:szCs w:val="28"/>
        </w:rPr>
        <w:t>per innbygger</w:t>
      </w:r>
      <w:r w:rsidR="00BD4A3D">
        <w:rPr>
          <w:sz w:val="28"/>
          <w:szCs w:val="28"/>
        </w:rPr>
        <w:t xml:space="preserve"> </w:t>
      </w:r>
      <w:r w:rsidR="007E0F6F">
        <w:rPr>
          <w:sz w:val="28"/>
          <w:szCs w:val="28"/>
        </w:rPr>
        <w:t xml:space="preserve">enn andre kommuner </w:t>
      </w:r>
      <w:r w:rsidR="00BD4A3D">
        <w:rPr>
          <w:sz w:val="28"/>
          <w:szCs w:val="28"/>
        </w:rPr>
        <w:t>som de kan bruke</w:t>
      </w:r>
      <w:r>
        <w:rPr>
          <w:sz w:val="28"/>
          <w:szCs w:val="28"/>
        </w:rPr>
        <w:t>.</w:t>
      </w:r>
    </w:p>
    <w:p w14:paraId="00E9A5CD" w14:textId="77777777" w:rsidR="00C34D49" w:rsidRDefault="00C34D49" w:rsidP="002F6600">
      <w:pPr>
        <w:spacing w:after="0"/>
        <w:rPr>
          <w:sz w:val="28"/>
          <w:szCs w:val="28"/>
        </w:rPr>
      </w:pPr>
    </w:p>
    <w:p w14:paraId="00E9A5CF" w14:textId="3FB12CA6" w:rsidR="005D2B10" w:rsidRDefault="00E524EB" w:rsidP="002F660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Diagram - </w:t>
      </w:r>
      <w:r w:rsidR="00C34D49" w:rsidRPr="00C34D49">
        <w:rPr>
          <w:b/>
          <w:sz w:val="28"/>
          <w:szCs w:val="28"/>
        </w:rPr>
        <w:t>‘</w:t>
      </w:r>
      <w:r w:rsidR="002112E1">
        <w:rPr>
          <w:b/>
          <w:sz w:val="28"/>
          <w:szCs w:val="28"/>
        </w:rPr>
        <w:t xml:space="preserve">2. </w:t>
      </w:r>
      <w:r w:rsidR="00FE54D6">
        <w:rPr>
          <w:b/>
          <w:sz w:val="28"/>
          <w:szCs w:val="28"/>
        </w:rPr>
        <w:t>Inntektssystemet kostnadsnøkler</w:t>
      </w:r>
      <w:r w:rsidR="00C34D49" w:rsidRPr="00C34D49">
        <w:rPr>
          <w:b/>
          <w:sz w:val="28"/>
          <w:szCs w:val="28"/>
        </w:rPr>
        <w:t>’</w:t>
      </w:r>
      <w:r w:rsidR="00C34D49">
        <w:rPr>
          <w:sz w:val="28"/>
          <w:szCs w:val="28"/>
        </w:rPr>
        <w:t xml:space="preserve"> – Viser kommunens beregnede utgiftsbehov etter delkostnads</w:t>
      </w:r>
      <w:r w:rsidR="00C34D49" w:rsidRPr="00C34D49">
        <w:rPr>
          <w:sz w:val="28"/>
          <w:szCs w:val="28"/>
        </w:rPr>
        <w:t>nøklene i inntektssystemet</w:t>
      </w:r>
      <w:r w:rsidR="00D91DC9">
        <w:rPr>
          <w:sz w:val="28"/>
          <w:szCs w:val="28"/>
        </w:rPr>
        <w:t>,</w:t>
      </w:r>
      <w:r w:rsidR="00BE4E53">
        <w:rPr>
          <w:sz w:val="28"/>
          <w:szCs w:val="28"/>
        </w:rPr>
        <w:t xml:space="preserve"> og</w:t>
      </w:r>
      <w:r w:rsidR="00C34D49">
        <w:rPr>
          <w:sz w:val="28"/>
          <w:szCs w:val="28"/>
        </w:rPr>
        <w:t xml:space="preserve"> samlet utgiftsbehov som er en sammenvekti</w:t>
      </w:r>
      <w:r w:rsidR="005B39B6">
        <w:rPr>
          <w:sz w:val="28"/>
          <w:szCs w:val="28"/>
        </w:rPr>
        <w:t>n</w:t>
      </w:r>
      <w:r w:rsidR="00C34D49">
        <w:rPr>
          <w:sz w:val="28"/>
          <w:szCs w:val="28"/>
        </w:rPr>
        <w:t xml:space="preserve">g av </w:t>
      </w:r>
      <w:r w:rsidR="00F23753">
        <w:rPr>
          <w:sz w:val="28"/>
          <w:szCs w:val="28"/>
        </w:rPr>
        <w:t xml:space="preserve">de ulike </w:t>
      </w:r>
      <w:r w:rsidR="00C34D49">
        <w:rPr>
          <w:sz w:val="28"/>
          <w:szCs w:val="28"/>
        </w:rPr>
        <w:t>delkostnadsnøklene</w:t>
      </w:r>
      <w:r w:rsidR="00B5106D">
        <w:rPr>
          <w:sz w:val="28"/>
          <w:szCs w:val="28"/>
        </w:rPr>
        <w:t>.</w:t>
      </w:r>
      <w:r w:rsidR="003A767D">
        <w:rPr>
          <w:sz w:val="28"/>
          <w:szCs w:val="28"/>
        </w:rPr>
        <w:t xml:space="preserve"> </w:t>
      </w:r>
      <w:r w:rsidR="00A17208">
        <w:rPr>
          <w:sz w:val="28"/>
          <w:szCs w:val="28"/>
        </w:rPr>
        <w:br/>
      </w:r>
      <w:r w:rsidR="00B5106D">
        <w:rPr>
          <w:sz w:val="28"/>
          <w:szCs w:val="28"/>
        </w:rPr>
        <w:t xml:space="preserve">Beregningen av indeks </w:t>
      </w:r>
      <w:r w:rsidR="00395618">
        <w:rPr>
          <w:sz w:val="28"/>
          <w:szCs w:val="28"/>
        </w:rPr>
        <w:t xml:space="preserve">både i delkostnadsnøklene og </w:t>
      </w:r>
      <w:r w:rsidR="00B5106D">
        <w:rPr>
          <w:sz w:val="28"/>
          <w:szCs w:val="28"/>
        </w:rPr>
        <w:t xml:space="preserve">for samlet utgiftsbehov </w:t>
      </w:r>
      <w:r w:rsidR="00A17208">
        <w:rPr>
          <w:sz w:val="28"/>
          <w:szCs w:val="28"/>
        </w:rPr>
        <w:t xml:space="preserve">i modellen </w:t>
      </w:r>
      <w:r w:rsidR="00B5106D">
        <w:rPr>
          <w:sz w:val="28"/>
          <w:szCs w:val="28"/>
        </w:rPr>
        <w:t xml:space="preserve">tar utgangspunkt i fullt basistilskudd til alle kommuner som kompensasjon for smådriftsulemper. Med andre ord skilles det ikke mellom frivillige og ufrivillige smådriftsulemper slik det gjøres i inntektssystemet for kommunene. Indeksen for samlet utgiftsbehov avviker derfor noe fra samlet indeks i utgiftsutjevningen i Grønt Hefte. </w:t>
      </w:r>
    </w:p>
    <w:p w14:paraId="1B86EA48" w14:textId="77777777" w:rsidR="00BE4E53" w:rsidRDefault="00BE4E53" w:rsidP="002F6600">
      <w:pPr>
        <w:spacing w:after="0"/>
        <w:rPr>
          <w:sz w:val="28"/>
          <w:szCs w:val="28"/>
        </w:rPr>
      </w:pPr>
    </w:p>
    <w:p w14:paraId="00E9A5D0" w14:textId="6A09A2DE" w:rsidR="002112E1" w:rsidRDefault="004030C2" w:rsidP="002F6600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BE9DF12" wp14:editId="4274F87D">
            <wp:extent cx="5059045" cy="3308700"/>
            <wp:effectExtent l="0" t="0" r="8255" b="6350"/>
            <wp:docPr id="469733695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486" cy="33174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E9A5D1" w14:textId="77777777" w:rsidR="005D2B10" w:rsidRDefault="005D2B10" w:rsidP="002F6600">
      <w:pPr>
        <w:spacing w:after="0"/>
        <w:rPr>
          <w:b/>
          <w:sz w:val="32"/>
          <w:szCs w:val="32"/>
        </w:rPr>
      </w:pPr>
    </w:p>
    <w:p w14:paraId="0EE313D0" w14:textId="77777777" w:rsidR="004030C2" w:rsidRDefault="004030C2" w:rsidP="002F6600">
      <w:pPr>
        <w:spacing w:after="0"/>
        <w:rPr>
          <w:b/>
          <w:sz w:val="32"/>
          <w:szCs w:val="32"/>
        </w:rPr>
      </w:pPr>
    </w:p>
    <w:p w14:paraId="7ED0E628" w14:textId="77777777" w:rsidR="004030C2" w:rsidRDefault="004030C2" w:rsidP="002F6600">
      <w:pPr>
        <w:spacing w:after="0"/>
        <w:rPr>
          <w:b/>
          <w:sz w:val="32"/>
          <w:szCs w:val="32"/>
        </w:rPr>
      </w:pPr>
    </w:p>
    <w:p w14:paraId="26C14F0D" w14:textId="77777777" w:rsidR="004030C2" w:rsidRDefault="004030C2" w:rsidP="002F6600">
      <w:pPr>
        <w:spacing w:after="0"/>
        <w:rPr>
          <w:b/>
          <w:sz w:val="32"/>
          <w:szCs w:val="32"/>
        </w:rPr>
      </w:pPr>
    </w:p>
    <w:p w14:paraId="3501CA39" w14:textId="77777777" w:rsidR="004030C2" w:rsidRDefault="004030C2" w:rsidP="002F6600">
      <w:pPr>
        <w:spacing w:after="0"/>
        <w:rPr>
          <w:b/>
          <w:sz w:val="32"/>
          <w:szCs w:val="32"/>
        </w:rPr>
      </w:pPr>
    </w:p>
    <w:p w14:paraId="42F5B54D" w14:textId="77777777" w:rsidR="004030C2" w:rsidRDefault="004030C2" w:rsidP="002F6600">
      <w:pPr>
        <w:spacing w:after="0"/>
        <w:rPr>
          <w:b/>
          <w:sz w:val="32"/>
          <w:szCs w:val="32"/>
        </w:rPr>
      </w:pPr>
    </w:p>
    <w:p w14:paraId="1790A25D" w14:textId="77777777" w:rsidR="004030C2" w:rsidRDefault="004030C2" w:rsidP="002F6600">
      <w:pPr>
        <w:spacing w:after="0"/>
        <w:rPr>
          <w:b/>
          <w:sz w:val="32"/>
          <w:szCs w:val="32"/>
        </w:rPr>
      </w:pPr>
    </w:p>
    <w:p w14:paraId="11C57AFC" w14:textId="77777777" w:rsidR="004030C2" w:rsidRDefault="004030C2" w:rsidP="002F6600">
      <w:pPr>
        <w:spacing w:after="0"/>
        <w:rPr>
          <w:b/>
          <w:sz w:val="32"/>
          <w:szCs w:val="32"/>
        </w:rPr>
      </w:pPr>
    </w:p>
    <w:p w14:paraId="3F9BD7CF" w14:textId="77777777" w:rsidR="004030C2" w:rsidRDefault="004030C2" w:rsidP="002F6600">
      <w:pPr>
        <w:spacing w:after="0"/>
        <w:rPr>
          <w:b/>
          <w:sz w:val="32"/>
          <w:szCs w:val="32"/>
        </w:rPr>
      </w:pPr>
    </w:p>
    <w:p w14:paraId="640710A0" w14:textId="77777777" w:rsidR="004030C2" w:rsidRDefault="004030C2" w:rsidP="002F6600">
      <w:pPr>
        <w:spacing w:after="0"/>
        <w:rPr>
          <w:b/>
          <w:sz w:val="32"/>
          <w:szCs w:val="32"/>
        </w:rPr>
      </w:pPr>
    </w:p>
    <w:p w14:paraId="1F8DA8EA" w14:textId="77777777" w:rsidR="004030C2" w:rsidRDefault="004030C2" w:rsidP="002F6600">
      <w:pPr>
        <w:spacing w:after="0"/>
        <w:rPr>
          <w:b/>
          <w:sz w:val="32"/>
          <w:szCs w:val="32"/>
        </w:rPr>
      </w:pPr>
    </w:p>
    <w:p w14:paraId="4656BCC5" w14:textId="77777777" w:rsidR="004030C2" w:rsidRDefault="004030C2" w:rsidP="002F6600">
      <w:pPr>
        <w:spacing w:after="0"/>
        <w:rPr>
          <w:b/>
          <w:sz w:val="32"/>
          <w:szCs w:val="32"/>
        </w:rPr>
      </w:pPr>
    </w:p>
    <w:p w14:paraId="4AC58359" w14:textId="77777777" w:rsidR="004030C2" w:rsidRDefault="004030C2" w:rsidP="002F6600">
      <w:pPr>
        <w:spacing w:after="0"/>
        <w:rPr>
          <w:b/>
          <w:sz w:val="32"/>
          <w:szCs w:val="32"/>
        </w:rPr>
      </w:pPr>
    </w:p>
    <w:p w14:paraId="1CDD5980" w14:textId="77777777" w:rsidR="004030C2" w:rsidRDefault="004030C2" w:rsidP="002F6600">
      <w:pPr>
        <w:spacing w:after="0"/>
        <w:rPr>
          <w:b/>
          <w:sz w:val="32"/>
          <w:szCs w:val="32"/>
        </w:rPr>
      </w:pPr>
    </w:p>
    <w:p w14:paraId="00E9A5D4" w14:textId="164CD6E9" w:rsidR="006C2E91" w:rsidRDefault="00381DC1" w:rsidP="002F6600">
      <w:pPr>
        <w:spacing w:after="0"/>
        <w:rPr>
          <w:sz w:val="28"/>
          <w:szCs w:val="28"/>
        </w:rPr>
      </w:pPr>
      <w:r>
        <w:rPr>
          <w:b/>
          <w:sz w:val="32"/>
          <w:szCs w:val="32"/>
        </w:rPr>
        <w:t>T</w:t>
      </w:r>
      <w:r w:rsidR="004933B6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 xml:space="preserve"> DIAGRAMMER SOM VISER KOMMUNENS KORRIGERTE </w:t>
      </w:r>
      <w:r w:rsidR="00992F8E">
        <w:rPr>
          <w:b/>
          <w:sz w:val="32"/>
          <w:szCs w:val="32"/>
        </w:rPr>
        <w:t xml:space="preserve">FRIE </w:t>
      </w:r>
      <w:r>
        <w:rPr>
          <w:b/>
          <w:sz w:val="32"/>
          <w:szCs w:val="32"/>
        </w:rPr>
        <w:t>DISPONIBLE INNTEKT OG HVORDAN DENNE ER PRIORITERT BRUKT NÅR DET TAS HENSYN TIL KOMMUNENS UTGIFTSBEHOV</w:t>
      </w:r>
    </w:p>
    <w:p w14:paraId="3D50BFCD" w14:textId="77777777" w:rsidR="00060620" w:rsidRDefault="00060620" w:rsidP="002F6600">
      <w:pPr>
        <w:spacing w:after="0"/>
        <w:rPr>
          <w:b/>
          <w:sz w:val="28"/>
          <w:szCs w:val="28"/>
        </w:rPr>
      </w:pPr>
      <w:bookmarkStart w:id="0" w:name="OLE_LINK1"/>
    </w:p>
    <w:p w14:paraId="00E9A5D5" w14:textId="5DDAF8D5" w:rsidR="00F23753" w:rsidRDefault="00E524EB" w:rsidP="002F660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Diagram - </w:t>
      </w:r>
      <w:r w:rsidR="00F23753">
        <w:rPr>
          <w:b/>
          <w:sz w:val="28"/>
          <w:szCs w:val="28"/>
        </w:rPr>
        <w:t>‘</w:t>
      </w:r>
      <w:r w:rsidR="002112E1">
        <w:rPr>
          <w:b/>
          <w:sz w:val="28"/>
          <w:szCs w:val="28"/>
        </w:rPr>
        <w:t xml:space="preserve">3. </w:t>
      </w:r>
      <w:r w:rsidR="00F23753">
        <w:rPr>
          <w:b/>
          <w:sz w:val="28"/>
          <w:szCs w:val="28"/>
        </w:rPr>
        <w:t>Disp inntekt og ressursbruk’</w:t>
      </w:r>
    </w:p>
    <w:p w14:paraId="00E9A5D6" w14:textId="1A814AB6" w:rsidR="002112E1" w:rsidRDefault="00211AA2" w:rsidP="002F6600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417CD06" wp14:editId="0A3388BD">
            <wp:extent cx="5958205" cy="3896766"/>
            <wp:effectExtent l="0" t="0" r="4445" b="8890"/>
            <wp:docPr id="479890692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913" cy="38985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14:paraId="174438C1" w14:textId="77777777" w:rsidR="00285488" w:rsidRDefault="00285488" w:rsidP="002F6600">
      <w:pPr>
        <w:spacing w:after="0"/>
        <w:rPr>
          <w:sz w:val="28"/>
          <w:szCs w:val="28"/>
        </w:rPr>
      </w:pPr>
    </w:p>
    <w:p w14:paraId="00E9A5D8" w14:textId="076A6227" w:rsidR="00F23753" w:rsidRPr="00F23753" w:rsidRDefault="00F23753" w:rsidP="002F6600">
      <w:pPr>
        <w:spacing w:after="0"/>
        <w:rPr>
          <w:sz w:val="28"/>
          <w:szCs w:val="28"/>
        </w:rPr>
      </w:pPr>
      <w:r>
        <w:rPr>
          <w:sz w:val="28"/>
          <w:szCs w:val="28"/>
        </w:rPr>
        <w:t>Diagrammet illustrerer:</w:t>
      </w:r>
    </w:p>
    <w:p w14:paraId="00E9A5D9" w14:textId="064CD122" w:rsidR="00A02164" w:rsidRPr="006C2E91" w:rsidRDefault="00F23753" w:rsidP="003B67F7">
      <w:pPr>
        <w:pStyle w:val="Listeavsnitt"/>
        <w:numPr>
          <w:ilvl w:val="0"/>
          <w:numId w:val="5"/>
        </w:numPr>
        <w:spacing w:after="0"/>
        <w:rPr>
          <w:sz w:val="28"/>
          <w:szCs w:val="28"/>
        </w:rPr>
      </w:pPr>
      <w:r w:rsidRPr="00F23753">
        <w:rPr>
          <w:sz w:val="28"/>
          <w:szCs w:val="28"/>
        </w:rPr>
        <w:t xml:space="preserve">kommunens </w:t>
      </w:r>
      <w:r w:rsidR="00992959">
        <w:rPr>
          <w:sz w:val="28"/>
          <w:szCs w:val="28"/>
        </w:rPr>
        <w:t xml:space="preserve">korrigerte </w:t>
      </w:r>
      <w:r w:rsidRPr="00F23753">
        <w:rPr>
          <w:sz w:val="28"/>
          <w:szCs w:val="28"/>
        </w:rPr>
        <w:t xml:space="preserve">frie disponible inntekt per innbygger </w:t>
      </w:r>
      <w:r>
        <w:rPr>
          <w:sz w:val="28"/>
          <w:szCs w:val="28"/>
        </w:rPr>
        <w:t>sammenlignet med</w:t>
      </w:r>
      <w:r w:rsidRPr="00F23753">
        <w:rPr>
          <w:sz w:val="28"/>
          <w:szCs w:val="28"/>
        </w:rPr>
        <w:t xml:space="preserve"> landsgj</w:t>
      </w:r>
      <w:r>
        <w:rPr>
          <w:sz w:val="28"/>
          <w:szCs w:val="28"/>
        </w:rPr>
        <w:t>e</w:t>
      </w:r>
      <w:r w:rsidRPr="00F23753">
        <w:rPr>
          <w:sz w:val="28"/>
          <w:szCs w:val="28"/>
        </w:rPr>
        <w:t>nnomsnittet</w:t>
      </w:r>
      <w:r>
        <w:rPr>
          <w:sz w:val="28"/>
          <w:szCs w:val="28"/>
        </w:rPr>
        <w:t xml:space="preserve"> (=0)</w:t>
      </w:r>
      <w:r w:rsidRPr="00F237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når det er </w:t>
      </w:r>
      <w:r w:rsidRPr="00A02164">
        <w:rPr>
          <w:i/>
          <w:sz w:val="28"/>
          <w:szCs w:val="28"/>
        </w:rPr>
        <w:t>korrigert for kommunens utgiftsbehov, arbeidsgiveravgift og pensjonsutgifter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 w:rsidR="00532237">
        <w:rPr>
          <w:sz w:val="28"/>
          <w:szCs w:val="28"/>
        </w:rPr>
        <w:br/>
      </w:r>
      <w:r w:rsidR="00C45EC3" w:rsidRPr="00C45EC3">
        <w:rPr>
          <w:sz w:val="28"/>
          <w:szCs w:val="28"/>
        </w:rPr>
        <w:t>Forskjeller i korrigert</w:t>
      </w:r>
      <w:r w:rsidR="00992F8E">
        <w:rPr>
          <w:sz w:val="28"/>
          <w:szCs w:val="28"/>
        </w:rPr>
        <w:t>e frie</w:t>
      </w:r>
      <w:r w:rsidR="00C45EC3" w:rsidRPr="00C45EC3">
        <w:rPr>
          <w:sz w:val="28"/>
          <w:szCs w:val="28"/>
        </w:rPr>
        <w:t xml:space="preserve"> disponib</w:t>
      </w:r>
      <w:r w:rsidR="00992F8E">
        <w:rPr>
          <w:sz w:val="28"/>
          <w:szCs w:val="28"/>
        </w:rPr>
        <w:t xml:space="preserve">le </w:t>
      </w:r>
      <w:r w:rsidR="00C45EC3" w:rsidRPr="00C45EC3">
        <w:rPr>
          <w:sz w:val="28"/>
          <w:szCs w:val="28"/>
        </w:rPr>
        <w:t>inntekt</w:t>
      </w:r>
      <w:r w:rsidR="00992F8E">
        <w:rPr>
          <w:sz w:val="28"/>
          <w:szCs w:val="28"/>
        </w:rPr>
        <w:t>er</w:t>
      </w:r>
      <w:r w:rsidR="00C45EC3" w:rsidRPr="00C45EC3">
        <w:rPr>
          <w:sz w:val="28"/>
          <w:szCs w:val="28"/>
        </w:rPr>
        <w:t xml:space="preserve"> skal dermed gjenspeile </w:t>
      </w:r>
      <w:r w:rsidR="003B67F7" w:rsidRPr="003B67F7">
        <w:rPr>
          <w:sz w:val="28"/>
          <w:szCs w:val="28"/>
        </w:rPr>
        <w:t xml:space="preserve">at kommunene har forskjellig inntektsgrunnlag, </w:t>
      </w:r>
      <w:r w:rsidR="003B67F7">
        <w:rPr>
          <w:sz w:val="28"/>
          <w:szCs w:val="28"/>
        </w:rPr>
        <w:t xml:space="preserve">og dermed ikke kan </w:t>
      </w:r>
      <w:r w:rsidR="003B67F7" w:rsidRPr="003B67F7">
        <w:rPr>
          <w:sz w:val="28"/>
          <w:szCs w:val="28"/>
        </w:rPr>
        <w:t>bruke like mye ressurser (penger) til de kommunale tjenestene.</w:t>
      </w:r>
      <w:r w:rsidR="00211AA2">
        <w:rPr>
          <w:sz w:val="28"/>
          <w:szCs w:val="28"/>
        </w:rPr>
        <w:t xml:space="preserve"> </w:t>
      </w:r>
      <w:r w:rsidR="00211AA2">
        <w:rPr>
          <w:color w:val="FF0000"/>
          <w:sz w:val="28"/>
          <w:szCs w:val="28"/>
        </w:rPr>
        <w:t xml:space="preserve">Merk at </w:t>
      </w:r>
      <w:r w:rsidR="00865B8B">
        <w:rPr>
          <w:color w:val="FF0000"/>
          <w:sz w:val="28"/>
          <w:szCs w:val="28"/>
        </w:rPr>
        <w:t>frie disponible inntekter for 2023 fr</w:t>
      </w:r>
      <w:r w:rsidR="00BB5EBB">
        <w:rPr>
          <w:color w:val="FF0000"/>
          <w:sz w:val="28"/>
          <w:szCs w:val="28"/>
        </w:rPr>
        <w:t>a</w:t>
      </w:r>
      <w:r w:rsidR="00865B8B">
        <w:rPr>
          <w:color w:val="FF0000"/>
          <w:sz w:val="28"/>
          <w:szCs w:val="28"/>
        </w:rPr>
        <w:t>mkommer ved en sammenligning med utgiftsbehov i nytt inntektssystem</w:t>
      </w:r>
      <w:r w:rsidR="00BB5EBB">
        <w:rPr>
          <w:color w:val="FF0000"/>
          <w:sz w:val="28"/>
          <w:szCs w:val="28"/>
        </w:rPr>
        <w:t>.</w:t>
      </w:r>
      <w:r w:rsidR="00C11072">
        <w:rPr>
          <w:sz w:val="28"/>
          <w:szCs w:val="28"/>
        </w:rPr>
        <w:br/>
      </w:r>
      <w:r w:rsidR="00C11072">
        <w:rPr>
          <w:sz w:val="28"/>
          <w:szCs w:val="28"/>
        </w:rPr>
        <w:br/>
      </w:r>
      <w:r w:rsidR="002112E1">
        <w:rPr>
          <w:b/>
          <w:sz w:val="28"/>
          <w:szCs w:val="28"/>
        </w:rPr>
        <w:t>F</w:t>
      </w:r>
      <w:r w:rsidR="00992F8E">
        <w:rPr>
          <w:b/>
          <w:sz w:val="28"/>
          <w:szCs w:val="28"/>
        </w:rPr>
        <w:t>rie disponible</w:t>
      </w:r>
      <w:r w:rsidR="00532237" w:rsidRPr="006C2E91">
        <w:rPr>
          <w:b/>
          <w:sz w:val="28"/>
          <w:szCs w:val="28"/>
        </w:rPr>
        <w:t xml:space="preserve"> inntekt</w:t>
      </w:r>
      <w:r w:rsidR="00992F8E">
        <w:rPr>
          <w:b/>
          <w:sz w:val="28"/>
          <w:szCs w:val="28"/>
        </w:rPr>
        <w:t>er</w:t>
      </w:r>
      <w:r w:rsidR="00532237" w:rsidRPr="006C2E91">
        <w:rPr>
          <w:b/>
          <w:sz w:val="28"/>
          <w:szCs w:val="28"/>
        </w:rPr>
        <w:t xml:space="preserve"> &gt; 0</w:t>
      </w:r>
      <w:r w:rsidR="00532237">
        <w:rPr>
          <w:sz w:val="28"/>
          <w:szCs w:val="28"/>
        </w:rPr>
        <w:t xml:space="preserve"> innebærer at kommunens frie disponible inntekter per innbygger er høyere enn landsgjennomsnittet</w:t>
      </w:r>
      <w:r w:rsidR="002112E1">
        <w:rPr>
          <w:sz w:val="28"/>
          <w:szCs w:val="28"/>
        </w:rPr>
        <w:t xml:space="preserve"> når det tas hensyn til utgiftsbehovet</w:t>
      </w:r>
      <w:r w:rsidR="00532237">
        <w:rPr>
          <w:sz w:val="28"/>
          <w:szCs w:val="28"/>
        </w:rPr>
        <w:t xml:space="preserve">, dvs. </w:t>
      </w:r>
      <w:r w:rsidR="00A02164" w:rsidRPr="00EE4139">
        <w:rPr>
          <w:sz w:val="28"/>
          <w:szCs w:val="28"/>
        </w:rPr>
        <w:t>kommunen kan bruke mer r</w:t>
      </w:r>
      <w:r w:rsidR="003B67F7" w:rsidRPr="00EE4139">
        <w:rPr>
          <w:sz w:val="28"/>
          <w:szCs w:val="28"/>
        </w:rPr>
        <w:t xml:space="preserve">essurser </w:t>
      </w:r>
      <w:r w:rsidR="001C6B3B" w:rsidRPr="00EE4139">
        <w:rPr>
          <w:sz w:val="28"/>
          <w:szCs w:val="28"/>
        </w:rPr>
        <w:t xml:space="preserve">til disposisjon </w:t>
      </w:r>
      <w:r w:rsidR="003B67F7" w:rsidRPr="00EE4139">
        <w:rPr>
          <w:sz w:val="28"/>
          <w:szCs w:val="28"/>
        </w:rPr>
        <w:t>til sine tjenester</w:t>
      </w:r>
      <w:r w:rsidR="00A02164" w:rsidRPr="00EE4139">
        <w:rPr>
          <w:sz w:val="28"/>
          <w:szCs w:val="28"/>
        </w:rPr>
        <w:t>.</w:t>
      </w:r>
      <w:r w:rsidR="00A02164" w:rsidRPr="00EE4139">
        <w:rPr>
          <w:sz w:val="28"/>
          <w:szCs w:val="28"/>
        </w:rPr>
        <w:br/>
      </w:r>
      <w:r w:rsidR="006C2E91">
        <w:rPr>
          <w:sz w:val="28"/>
          <w:szCs w:val="28"/>
        </w:rPr>
        <w:br/>
      </w:r>
      <w:r w:rsidR="00A02164" w:rsidRPr="006C2E91">
        <w:rPr>
          <w:sz w:val="28"/>
          <w:szCs w:val="28"/>
        </w:rPr>
        <w:t>Og motsatt ders</w:t>
      </w:r>
      <w:r w:rsidR="00FE54D6" w:rsidRPr="006C2E91">
        <w:rPr>
          <w:sz w:val="28"/>
          <w:szCs w:val="28"/>
        </w:rPr>
        <w:t xml:space="preserve">om </w:t>
      </w:r>
      <w:r w:rsidR="006C2E91">
        <w:rPr>
          <w:b/>
          <w:sz w:val="28"/>
          <w:szCs w:val="28"/>
        </w:rPr>
        <w:t>korrigert</w:t>
      </w:r>
      <w:r w:rsidR="00992F8E">
        <w:rPr>
          <w:b/>
          <w:sz w:val="28"/>
          <w:szCs w:val="28"/>
        </w:rPr>
        <w:t>e frie</w:t>
      </w:r>
      <w:r w:rsidR="00FE54D6" w:rsidRPr="006C2E91">
        <w:rPr>
          <w:b/>
          <w:sz w:val="28"/>
          <w:szCs w:val="28"/>
        </w:rPr>
        <w:t xml:space="preserve"> disponib</w:t>
      </w:r>
      <w:r w:rsidR="00992F8E">
        <w:rPr>
          <w:b/>
          <w:sz w:val="28"/>
          <w:szCs w:val="28"/>
        </w:rPr>
        <w:t>le</w:t>
      </w:r>
      <w:r w:rsidR="00FE54D6" w:rsidRPr="006C2E91">
        <w:rPr>
          <w:b/>
          <w:sz w:val="28"/>
          <w:szCs w:val="28"/>
        </w:rPr>
        <w:t xml:space="preserve"> inntekt</w:t>
      </w:r>
      <w:r w:rsidR="00992F8E">
        <w:rPr>
          <w:b/>
          <w:sz w:val="28"/>
          <w:szCs w:val="28"/>
        </w:rPr>
        <w:t>er</w:t>
      </w:r>
      <w:r w:rsidR="00FE54D6" w:rsidRPr="006C2E91">
        <w:rPr>
          <w:b/>
          <w:sz w:val="28"/>
          <w:szCs w:val="28"/>
        </w:rPr>
        <w:t xml:space="preserve"> er &lt;0</w:t>
      </w:r>
      <w:r w:rsidR="00FE54D6" w:rsidRPr="006C2E91">
        <w:rPr>
          <w:sz w:val="28"/>
          <w:szCs w:val="28"/>
        </w:rPr>
        <w:t xml:space="preserve"> kan kommunen samlet bruke mindre ressurser enn landsgjennomsnittet</w:t>
      </w:r>
      <w:r w:rsidR="006C2E91">
        <w:rPr>
          <w:sz w:val="28"/>
          <w:szCs w:val="28"/>
        </w:rPr>
        <w:t>.</w:t>
      </w:r>
      <w:r w:rsidR="00A02164" w:rsidRPr="006C2E91">
        <w:rPr>
          <w:sz w:val="28"/>
          <w:szCs w:val="28"/>
        </w:rPr>
        <w:br/>
      </w:r>
    </w:p>
    <w:p w14:paraId="00E9A5DA" w14:textId="77777777" w:rsidR="00992959" w:rsidRDefault="00A02164" w:rsidP="00F23753">
      <w:pPr>
        <w:pStyle w:val="Listeavsnitt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Hvordan kommunen har anvendt sine </w:t>
      </w:r>
      <w:r w:rsidR="00992959">
        <w:rPr>
          <w:sz w:val="28"/>
          <w:szCs w:val="28"/>
        </w:rPr>
        <w:t xml:space="preserve">korrigerte </w:t>
      </w:r>
      <w:r>
        <w:rPr>
          <w:sz w:val="28"/>
          <w:szCs w:val="28"/>
        </w:rPr>
        <w:t>frie disponible inntekt</w:t>
      </w:r>
      <w:r w:rsidR="00992959">
        <w:rPr>
          <w:sz w:val="28"/>
          <w:szCs w:val="28"/>
        </w:rPr>
        <w:t>er sammenlignet med landsgjennomsnittet, fordelt på følgende områder:</w:t>
      </w:r>
    </w:p>
    <w:p w14:paraId="00E9A5DB" w14:textId="77777777" w:rsidR="00992959" w:rsidRDefault="00992959" w:rsidP="00992959">
      <w:pPr>
        <w:pStyle w:val="Listeavsnitt"/>
        <w:numPr>
          <w:ilvl w:val="1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tjenestesektorene som inngår i inntektssystemet,</w:t>
      </w:r>
    </w:p>
    <w:p w14:paraId="00E9A5DC" w14:textId="77777777" w:rsidR="00992959" w:rsidRDefault="00992959" w:rsidP="00992959">
      <w:pPr>
        <w:pStyle w:val="Listeavsnitt"/>
        <w:numPr>
          <w:ilvl w:val="1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administrasjon, </w:t>
      </w:r>
    </w:p>
    <w:p w14:paraId="00E9A5DD" w14:textId="77777777" w:rsidR="00992959" w:rsidRDefault="00992959" w:rsidP="00992959">
      <w:pPr>
        <w:pStyle w:val="Listeavsnitt"/>
        <w:numPr>
          <w:ilvl w:val="1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øvrige tjenesteområder, </w:t>
      </w:r>
    </w:p>
    <w:p w14:paraId="00E9A5DE" w14:textId="77777777" w:rsidR="00992959" w:rsidRDefault="00992959" w:rsidP="00992959">
      <w:pPr>
        <w:pStyle w:val="Listeavsnitt"/>
        <w:numPr>
          <w:ilvl w:val="1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premieavvik, </w:t>
      </w:r>
    </w:p>
    <w:p w14:paraId="00E9A5DF" w14:textId="77777777" w:rsidR="00992959" w:rsidRDefault="00992959" w:rsidP="00992959">
      <w:pPr>
        <w:pStyle w:val="Listeavsnitt"/>
        <w:numPr>
          <w:ilvl w:val="1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netto finans og avdrag, </w:t>
      </w:r>
    </w:p>
    <w:p w14:paraId="00E9A5E0" w14:textId="77777777" w:rsidR="00992959" w:rsidRDefault="00992959" w:rsidP="00992959">
      <w:pPr>
        <w:pStyle w:val="Listeavsnitt"/>
        <w:numPr>
          <w:ilvl w:val="1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netto driftsresultat</w:t>
      </w:r>
    </w:p>
    <w:p w14:paraId="00E9A5E1" w14:textId="77777777" w:rsidR="00C11072" w:rsidRDefault="00C11072" w:rsidP="00C11072">
      <w:pPr>
        <w:spacing w:after="0"/>
        <w:rPr>
          <w:sz w:val="28"/>
          <w:szCs w:val="28"/>
        </w:rPr>
      </w:pPr>
    </w:p>
    <w:p w14:paraId="00E9A5E2" w14:textId="1D29EAA5" w:rsidR="00C845C1" w:rsidRPr="00865B8B" w:rsidRDefault="00C845C1" w:rsidP="00C11072">
      <w:pPr>
        <w:spacing w:after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Ved å </w:t>
      </w:r>
      <w:r w:rsidRPr="00970F09">
        <w:rPr>
          <w:sz w:val="28"/>
          <w:szCs w:val="28"/>
        </w:rPr>
        <w:t>sammenholde</w:t>
      </w:r>
      <w:r w:rsidR="00BD4A3D" w:rsidRPr="00970F09">
        <w:rPr>
          <w:sz w:val="28"/>
          <w:szCs w:val="28"/>
        </w:rPr>
        <w:t xml:space="preserve"> 20</w:t>
      </w:r>
      <w:r w:rsidR="00250782">
        <w:rPr>
          <w:sz w:val="28"/>
          <w:szCs w:val="28"/>
        </w:rPr>
        <w:t>2</w:t>
      </w:r>
      <w:r w:rsidR="00865B8B">
        <w:rPr>
          <w:sz w:val="28"/>
          <w:szCs w:val="28"/>
        </w:rPr>
        <w:t>1</w:t>
      </w:r>
      <w:r w:rsidR="00285488">
        <w:rPr>
          <w:sz w:val="28"/>
          <w:szCs w:val="28"/>
        </w:rPr>
        <w:t>, 202</w:t>
      </w:r>
      <w:r w:rsidR="00865B8B">
        <w:rPr>
          <w:sz w:val="28"/>
          <w:szCs w:val="28"/>
        </w:rPr>
        <w:t>2</w:t>
      </w:r>
      <w:r w:rsidR="00BD4A3D" w:rsidRPr="00970F09">
        <w:rPr>
          <w:sz w:val="28"/>
          <w:szCs w:val="28"/>
        </w:rPr>
        <w:t xml:space="preserve"> og 20</w:t>
      </w:r>
      <w:r w:rsidR="001C6B3B" w:rsidRPr="00970F09">
        <w:rPr>
          <w:sz w:val="28"/>
          <w:szCs w:val="28"/>
        </w:rPr>
        <w:t>2</w:t>
      </w:r>
      <w:r w:rsidR="00865B8B">
        <w:rPr>
          <w:sz w:val="28"/>
          <w:szCs w:val="28"/>
        </w:rPr>
        <w:t>3</w:t>
      </w:r>
      <w:r w:rsidRPr="00970F09">
        <w:rPr>
          <w:sz w:val="28"/>
          <w:szCs w:val="28"/>
        </w:rPr>
        <w:t xml:space="preserve"> vil en </w:t>
      </w:r>
      <w:r w:rsidR="00250782">
        <w:rPr>
          <w:sz w:val="28"/>
          <w:szCs w:val="28"/>
        </w:rPr>
        <w:t xml:space="preserve">kunne </w:t>
      </w:r>
      <w:r w:rsidRPr="00970F09">
        <w:rPr>
          <w:sz w:val="28"/>
          <w:szCs w:val="28"/>
        </w:rPr>
        <w:t xml:space="preserve">se hvordan </w:t>
      </w:r>
      <w:r>
        <w:rPr>
          <w:sz w:val="28"/>
          <w:szCs w:val="28"/>
        </w:rPr>
        <w:t>kommunens inntekter og prioritering av ressursbruk har utviklet seg sammenlignet med landssnittet</w:t>
      </w:r>
      <w:r w:rsidR="00395618">
        <w:rPr>
          <w:sz w:val="28"/>
          <w:szCs w:val="28"/>
        </w:rPr>
        <w:t xml:space="preserve"> i denne perioden</w:t>
      </w:r>
      <w:r>
        <w:rPr>
          <w:sz w:val="28"/>
          <w:szCs w:val="28"/>
        </w:rPr>
        <w:t xml:space="preserve">. </w:t>
      </w:r>
      <w:r w:rsidR="00865B8B">
        <w:rPr>
          <w:color w:val="FF0000"/>
          <w:sz w:val="28"/>
          <w:szCs w:val="28"/>
        </w:rPr>
        <w:t xml:space="preserve">I tillegg til endrede </w:t>
      </w:r>
      <w:r w:rsidR="006D34D5">
        <w:rPr>
          <w:color w:val="FF0000"/>
          <w:sz w:val="28"/>
          <w:szCs w:val="28"/>
        </w:rPr>
        <w:t xml:space="preserve">egne </w:t>
      </w:r>
      <w:r w:rsidR="00865B8B">
        <w:rPr>
          <w:color w:val="FF0000"/>
          <w:sz w:val="28"/>
          <w:szCs w:val="28"/>
        </w:rPr>
        <w:t xml:space="preserve">prioriteringer vil også tallene for 2023 </w:t>
      </w:r>
      <w:r w:rsidR="006D34D5">
        <w:rPr>
          <w:color w:val="FF0000"/>
          <w:sz w:val="28"/>
          <w:szCs w:val="28"/>
        </w:rPr>
        <w:t>kunne være påvirket av endring i utgiftsbehov som følge av nytt inntektssystem.</w:t>
      </w:r>
    </w:p>
    <w:p w14:paraId="00E9A5E3" w14:textId="77777777" w:rsidR="00C845C1" w:rsidRDefault="00C845C1" w:rsidP="00C11072">
      <w:pPr>
        <w:spacing w:after="0"/>
        <w:rPr>
          <w:sz w:val="28"/>
          <w:szCs w:val="28"/>
        </w:rPr>
      </w:pPr>
    </w:p>
    <w:p w14:paraId="00E9A5E4" w14:textId="77777777" w:rsidR="003B67F7" w:rsidRDefault="00C45EC3" w:rsidP="00C1107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Ved å summere </w:t>
      </w:r>
      <w:r w:rsidR="003B67F7">
        <w:rPr>
          <w:sz w:val="28"/>
          <w:szCs w:val="28"/>
        </w:rPr>
        <w:t>F</w:t>
      </w:r>
      <w:r w:rsidR="00992F8E">
        <w:rPr>
          <w:sz w:val="28"/>
          <w:szCs w:val="28"/>
        </w:rPr>
        <w:t xml:space="preserve">rie </w:t>
      </w:r>
      <w:r>
        <w:rPr>
          <w:sz w:val="28"/>
          <w:szCs w:val="28"/>
        </w:rPr>
        <w:t xml:space="preserve">disponible inntekter + Netto finans og avdrag + Netto driftsresultat + premieavvik vil man kunne se hvor mye kommunen </w:t>
      </w:r>
      <w:r w:rsidR="00395618">
        <w:rPr>
          <w:sz w:val="28"/>
          <w:szCs w:val="28"/>
        </w:rPr>
        <w:t>har brukt til tjenestene</w:t>
      </w:r>
      <w:r>
        <w:rPr>
          <w:sz w:val="28"/>
          <w:szCs w:val="28"/>
        </w:rPr>
        <w:t xml:space="preserve"> sammenlignet med landsgjennomsnittet </w:t>
      </w:r>
      <w:r w:rsidR="003B67F7">
        <w:rPr>
          <w:sz w:val="28"/>
          <w:szCs w:val="28"/>
        </w:rPr>
        <w:t>(hensyntatt u</w:t>
      </w:r>
      <w:r>
        <w:rPr>
          <w:sz w:val="28"/>
          <w:szCs w:val="28"/>
        </w:rPr>
        <w:t>likheter i utgiftsbehov</w:t>
      </w:r>
      <w:r w:rsidR="003B67F7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14:paraId="00E9A5E5" w14:textId="77777777" w:rsidR="003B67F7" w:rsidRDefault="003B67F7" w:rsidP="00C11072">
      <w:pPr>
        <w:spacing w:after="0"/>
        <w:rPr>
          <w:sz w:val="28"/>
          <w:szCs w:val="28"/>
        </w:rPr>
      </w:pPr>
    </w:p>
    <w:p w14:paraId="00E9A5E6" w14:textId="77777777" w:rsidR="007C1C35" w:rsidRDefault="009C05C0" w:rsidP="00C1107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Dette antas </w:t>
      </w:r>
      <w:r w:rsidR="003B67F7">
        <w:rPr>
          <w:sz w:val="28"/>
          <w:szCs w:val="28"/>
        </w:rPr>
        <w:t xml:space="preserve">f.eks. </w:t>
      </w:r>
      <w:r>
        <w:rPr>
          <w:sz w:val="28"/>
          <w:szCs w:val="28"/>
        </w:rPr>
        <w:t xml:space="preserve">å kunne </w:t>
      </w:r>
      <w:r w:rsidR="003A1A5F">
        <w:rPr>
          <w:sz w:val="28"/>
          <w:szCs w:val="28"/>
        </w:rPr>
        <w:t xml:space="preserve">brukes som et nøkkeltall i strategiarbeidet i tilknytning til vurdering av investeringsplaner og lånefinansiering. </w:t>
      </w:r>
      <w:r w:rsidR="003B67F7">
        <w:rPr>
          <w:sz w:val="28"/>
          <w:szCs w:val="28"/>
        </w:rPr>
        <w:t xml:space="preserve">Gjennom dette kan investeringsplaner ses opp mot de </w:t>
      </w:r>
      <w:r w:rsidR="007C1C35">
        <w:rPr>
          <w:sz w:val="28"/>
          <w:szCs w:val="28"/>
        </w:rPr>
        <w:t>ressursene</w:t>
      </w:r>
      <w:r w:rsidR="003A1A5F">
        <w:rPr>
          <w:sz w:val="28"/>
          <w:szCs w:val="28"/>
        </w:rPr>
        <w:t xml:space="preserve"> kommunen </w:t>
      </w:r>
      <w:r w:rsidR="007C1C35">
        <w:rPr>
          <w:sz w:val="28"/>
          <w:szCs w:val="28"/>
        </w:rPr>
        <w:t>vurderer å måtte</w:t>
      </w:r>
      <w:r w:rsidR="003A1A5F">
        <w:rPr>
          <w:sz w:val="28"/>
          <w:szCs w:val="28"/>
        </w:rPr>
        <w:t xml:space="preserve"> ha til disposisjon for </w:t>
      </w:r>
      <w:r w:rsidR="007C1C35">
        <w:rPr>
          <w:sz w:val="28"/>
          <w:szCs w:val="28"/>
        </w:rPr>
        <w:t>sin tjenesteproduksjon.</w:t>
      </w:r>
    </w:p>
    <w:p w14:paraId="00E9A5E7" w14:textId="77777777" w:rsidR="005D2B10" w:rsidRDefault="005D2B10" w:rsidP="00C11072">
      <w:pPr>
        <w:spacing w:after="0"/>
        <w:rPr>
          <w:sz w:val="28"/>
          <w:szCs w:val="28"/>
        </w:rPr>
      </w:pPr>
    </w:p>
    <w:p w14:paraId="76992A7E" w14:textId="77777777" w:rsidR="006D34D5" w:rsidRDefault="006D34D5" w:rsidP="00C11072">
      <w:pPr>
        <w:spacing w:after="0"/>
        <w:rPr>
          <w:sz w:val="28"/>
          <w:szCs w:val="28"/>
        </w:rPr>
      </w:pPr>
    </w:p>
    <w:p w14:paraId="38BEC796" w14:textId="77777777" w:rsidR="006D34D5" w:rsidRDefault="006D34D5" w:rsidP="00C11072">
      <w:pPr>
        <w:spacing w:after="0"/>
        <w:rPr>
          <w:sz w:val="28"/>
          <w:szCs w:val="28"/>
        </w:rPr>
      </w:pPr>
    </w:p>
    <w:p w14:paraId="14251CAD" w14:textId="77777777" w:rsidR="006D34D5" w:rsidRDefault="006D34D5" w:rsidP="00C11072">
      <w:pPr>
        <w:spacing w:after="0"/>
        <w:rPr>
          <w:sz w:val="28"/>
          <w:szCs w:val="28"/>
        </w:rPr>
      </w:pPr>
    </w:p>
    <w:p w14:paraId="4FFDCED2" w14:textId="77777777" w:rsidR="006D34D5" w:rsidRDefault="006D34D5" w:rsidP="00C11072">
      <w:pPr>
        <w:spacing w:after="0"/>
        <w:rPr>
          <w:sz w:val="28"/>
          <w:szCs w:val="28"/>
        </w:rPr>
      </w:pPr>
    </w:p>
    <w:p w14:paraId="00E9A5E8" w14:textId="77777777" w:rsidR="007C1C35" w:rsidRDefault="00E524EB" w:rsidP="00C1107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Diagram - </w:t>
      </w:r>
      <w:r w:rsidR="007C1C35" w:rsidRPr="007C1C35">
        <w:rPr>
          <w:b/>
          <w:sz w:val="28"/>
          <w:szCs w:val="28"/>
        </w:rPr>
        <w:t>‘</w:t>
      </w:r>
      <w:r w:rsidR="00783054">
        <w:rPr>
          <w:b/>
          <w:sz w:val="28"/>
          <w:szCs w:val="28"/>
        </w:rPr>
        <w:t xml:space="preserve">4. </w:t>
      </w:r>
      <w:r w:rsidR="007C1C35" w:rsidRPr="007C1C35">
        <w:rPr>
          <w:b/>
          <w:sz w:val="28"/>
          <w:szCs w:val="28"/>
        </w:rPr>
        <w:t>Ressursb</w:t>
      </w:r>
      <w:r w:rsidR="00783054">
        <w:rPr>
          <w:b/>
          <w:sz w:val="28"/>
          <w:szCs w:val="28"/>
        </w:rPr>
        <w:t>r</w:t>
      </w:r>
      <w:r w:rsidR="007C1C35" w:rsidRPr="007C1C35">
        <w:rPr>
          <w:b/>
          <w:sz w:val="28"/>
          <w:szCs w:val="28"/>
        </w:rPr>
        <w:t xml:space="preserve"> </w:t>
      </w:r>
      <w:r w:rsidR="00FE54D6">
        <w:rPr>
          <w:b/>
          <w:sz w:val="28"/>
          <w:szCs w:val="28"/>
        </w:rPr>
        <w:t>tjenester i INNTSYS’</w:t>
      </w:r>
    </w:p>
    <w:p w14:paraId="00E9A5E9" w14:textId="1FF78292" w:rsidR="00783054" w:rsidRDefault="00BB5EBB" w:rsidP="00C11072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D62574B" wp14:editId="4DCCA5A3">
            <wp:extent cx="5379085" cy="3518012"/>
            <wp:effectExtent l="0" t="0" r="0" b="6350"/>
            <wp:docPr id="1402607905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645" cy="35275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E9A5EA" w14:textId="77777777" w:rsidR="00FE54D6" w:rsidRDefault="00355C33" w:rsidP="00C11072">
      <w:pPr>
        <w:spacing w:after="0"/>
        <w:rPr>
          <w:sz w:val="28"/>
          <w:szCs w:val="28"/>
        </w:rPr>
      </w:pPr>
      <w:r w:rsidRPr="00355C33">
        <w:rPr>
          <w:sz w:val="28"/>
          <w:szCs w:val="28"/>
        </w:rPr>
        <w:t xml:space="preserve">I dette diagrammet er </w:t>
      </w:r>
      <w:r>
        <w:rPr>
          <w:sz w:val="28"/>
          <w:szCs w:val="28"/>
        </w:rPr>
        <w:t>ressursbruken til tjenester innenfor inntektssystemet fra forrige diagram splittet på de ulike tjenesteområdene.</w:t>
      </w:r>
      <w:r w:rsidR="00395618">
        <w:rPr>
          <w:sz w:val="28"/>
          <w:szCs w:val="28"/>
        </w:rPr>
        <w:t xml:space="preserve"> Hvilke Kostrafunksjoner som inngår i de enkelte tjenesteområdene framgår av vedleggstabell til denne veiledningen (se nedenfor).</w:t>
      </w:r>
      <w:r w:rsidR="00FE54D6">
        <w:rPr>
          <w:sz w:val="28"/>
          <w:szCs w:val="28"/>
        </w:rPr>
        <w:t xml:space="preserve"> </w:t>
      </w:r>
    </w:p>
    <w:p w14:paraId="00E9A5EB" w14:textId="77777777" w:rsidR="00783054" w:rsidRDefault="00783054" w:rsidP="00C11072">
      <w:pPr>
        <w:spacing w:after="0"/>
        <w:rPr>
          <w:sz w:val="28"/>
          <w:szCs w:val="28"/>
        </w:rPr>
      </w:pPr>
    </w:p>
    <w:p w14:paraId="00E9A5ED" w14:textId="5A1059F2" w:rsidR="006C2E91" w:rsidRDefault="00CD009D" w:rsidP="00C11072">
      <w:pPr>
        <w:spacing w:after="0"/>
        <w:rPr>
          <w:color w:val="FF0000"/>
          <w:sz w:val="28"/>
          <w:szCs w:val="28"/>
        </w:rPr>
      </w:pPr>
      <w:r w:rsidRPr="006C2E91">
        <w:rPr>
          <w:sz w:val="28"/>
          <w:szCs w:val="28"/>
        </w:rPr>
        <w:t>Diagrammet illustrerer dermed hvordan kommunen prioriterer de ulike</w:t>
      </w:r>
      <w:r>
        <w:rPr>
          <w:sz w:val="28"/>
          <w:szCs w:val="28"/>
        </w:rPr>
        <w:t xml:space="preserve"> tjen</w:t>
      </w:r>
      <w:r w:rsidR="003B67F7">
        <w:rPr>
          <w:sz w:val="28"/>
          <w:szCs w:val="28"/>
        </w:rPr>
        <w:t>estene</w:t>
      </w:r>
      <w:r>
        <w:rPr>
          <w:sz w:val="28"/>
          <w:szCs w:val="28"/>
        </w:rPr>
        <w:t xml:space="preserve"> sammenlignet med landsgjennomsnittet (korrigert for ulikheter i utgiftsbehov)</w:t>
      </w:r>
      <w:r w:rsidR="00783054">
        <w:rPr>
          <w:sz w:val="28"/>
          <w:szCs w:val="28"/>
        </w:rPr>
        <w:t xml:space="preserve">, både det enkelte år og hvordan utviklingen fra et år til et annet </w:t>
      </w:r>
      <w:r w:rsidR="00783054" w:rsidRPr="00363905">
        <w:rPr>
          <w:sz w:val="28"/>
          <w:szCs w:val="28"/>
        </w:rPr>
        <w:t>har vært</w:t>
      </w:r>
      <w:r w:rsidRPr="00363905">
        <w:rPr>
          <w:sz w:val="28"/>
          <w:szCs w:val="28"/>
        </w:rPr>
        <w:t>.</w:t>
      </w:r>
      <w:r w:rsidR="00BB5EBB" w:rsidRPr="00BB5EBB">
        <w:rPr>
          <w:color w:val="FF0000"/>
          <w:sz w:val="28"/>
          <w:szCs w:val="28"/>
        </w:rPr>
        <w:t xml:space="preserve"> </w:t>
      </w:r>
    </w:p>
    <w:p w14:paraId="7A3E1537" w14:textId="77777777" w:rsidR="00B157E3" w:rsidRDefault="00B157E3" w:rsidP="00C11072">
      <w:pPr>
        <w:spacing w:after="0"/>
        <w:rPr>
          <w:sz w:val="28"/>
          <w:szCs w:val="28"/>
        </w:rPr>
      </w:pPr>
    </w:p>
    <w:p w14:paraId="00E9A5EE" w14:textId="294D459D" w:rsidR="00381DC1" w:rsidRDefault="00783054" w:rsidP="00C11072">
      <w:pPr>
        <w:spacing w:after="0"/>
        <w:rPr>
          <w:sz w:val="28"/>
          <w:szCs w:val="28"/>
        </w:rPr>
      </w:pPr>
      <w:r>
        <w:rPr>
          <w:sz w:val="28"/>
          <w:szCs w:val="28"/>
        </w:rPr>
        <w:t>I og med at det sammenlignes med landssnittet og landssnittet er et resultat av prioriteringene i alle landets kommuner, vil det være slik at det kan fr</w:t>
      </w:r>
      <w:r w:rsidR="00AD34FA">
        <w:rPr>
          <w:sz w:val="28"/>
          <w:szCs w:val="28"/>
        </w:rPr>
        <w:t>a</w:t>
      </w:r>
      <w:r>
        <w:rPr>
          <w:sz w:val="28"/>
          <w:szCs w:val="28"/>
        </w:rPr>
        <w:t xml:space="preserve">mkomme endringer i </w:t>
      </w:r>
      <w:r w:rsidRPr="00363905">
        <w:rPr>
          <w:sz w:val="28"/>
          <w:szCs w:val="28"/>
        </w:rPr>
        <w:t>kommunens prioriteringer fra 20</w:t>
      </w:r>
      <w:r w:rsidR="00E31324">
        <w:rPr>
          <w:sz w:val="28"/>
          <w:szCs w:val="28"/>
        </w:rPr>
        <w:t>2</w:t>
      </w:r>
      <w:r w:rsidR="00BB5EBB">
        <w:rPr>
          <w:sz w:val="28"/>
          <w:szCs w:val="28"/>
        </w:rPr>
        <w:t>1</w:t>
      </w:r>
      <w:r w:rsidR="00FB46D5" w:rsidRPr="00363905">
        <w:rPr>
          <w:sz w:val="28"/>
          <w:szCs w:val="28"/>
        </w:rPr>
        <w:t>, 20</w:t>
      </w:r>
      <w:r w:rsidR="00AD34FA">
        <w:rPr>
          <w:sz w:val="28"/>
          <w:szCs w:val="28"/>
        </w:rPr>
        <w:t>2</w:t>
      </w:r>
      <w:r w:rsidR="00BB5EBB">
        <w:rPr>
          <w:sz w:val="28"/>
          <w:szCs w:val="28"/>
        </w:rPr>
        <w:t>2</w:t>
      </w:r>
      <w:r w:rsidR="00FB46D5" w:rsidRPr="00363905">
        <w:rPr>
          <w:sz w:val="28"/>
          <w:szCs w:val="28"/>
        </w:rPr>
        <w:t xml:space="preserve"> og 20</w:t>
      </w:r>
      <w:r w:rsidR="00F17F04" w:rsidRPr="00363905">
        <w:rPr>
          <w:sz w:val="28"/>
          <w:szCs w:val="28"/>
        </w:rPr>
        <w:t>2</w:t>
      </w:r>
      <w:r w:rsidR="00BB5EBB">
        <w:rPr>
          <w:sz w:val="28"/>
          <w:szCs w:val="28"/>
        </w:rPr>
        <w:t>3</w:t>
      </w:r>
      <w:r w:rsidRPr="00363905">
        <w:rPr>
          <w:sz w:val="28"/>
          <w:szCs w:val="28"/>
        </w:rPr>
        <w:t xml:space="preserve"> selv</w:t>
      </w:r>
      <w:r w:rsidR="00C845C1" w:rsidRPr="00363905">
        <w:rPr>
          <w:sz w:val="28"/>
          <w:szCs w:val="28"/>
        </w:rPr>
        <w:t xml:space="preserve"> </w:t>
      </w:r>
      <w:r w:rsidR="00C845C1" w:rsidRPr="00C845C1">
        <w:rPr>
          <w:sz w:val="28"/>
          <w:szCs w:val="28"/>
        </w:rPr>
        <w:t>om ressursbruken per innbygger på i egen kommune har vært tilnærmet den samme i begge årene (hensyntatt lønns- og prisvekst)</w:t>
      </w:r>
      <w:r>
        <w:rPr>
          <w:sz w:val="28"/>
          <w:szCs w:val="28"/>
        </w:rPr>
        <w:t xml:space="preserve">. </w:t>
      </w:r>
      <w:r w:rsidR="00C845C1" w:rsidRPr="00C845C1">
        <w:rPr>
          <w:sz w:val="28"/>
          <w:szCs w:val="28"/>
        </w:rPr>
        <w:t xml:space="preserve"> </w:t>
      </w:r>
      <w:r w:rsidR="00B157E3" w:rsidRPr="00B157E3">
        <w:rPr>
          <w:color w:val="FF0000"/>
          <w:sz w:val="28"/>
          <w:szCs w:val="28"/>
        </w:rPr>
        <w:t>Prioriteringene for 2023 vil i tillegg kunne være påvirket av nytt inntektssystem.</w:t>
      </w:r>
      <w:r w:rsidR="00B157E3" w:rsidRPr="00B157E3">
        <w:rPr>
          <w:color w:val="FF0000"/>
          <w:sz w:val="28"/>
          <w:szCs w:val="28"/>
        </w:rPr>
        <w:br/>
      </w:r>
    </w:p>
    <w:p w14:paraId="74DC7B05" w14:textId="77777777" w:rsidR="00E31324" w:rsidRDefault="00E31324" w:rsidP="00C11072">
      <w:pPr>
        <w:spacing w:after="0"/>
        <w:rPr>
          <w:sz w:val="28"/>
          <w:szCs w:val="28"/>
        </w:rPr>
      </w:pPr>
    </w:p>
    <w:p w14:paraId="142AC0A8" w14:textId="77777777" w:rsidR="00B157E3" w:rsidRDefault="00B157E3" w:rsidP="00C11072">
      <w:pPr>
        <w:spacing w:after="0"/>
        <w:rPr>
          <w:sz w:val="28"/>
          <w:szCs w:val="28"/>
        </w:rPr>
      </w:pPr>
    </w:p>
    <w:p w14:paraId="0F632A9C" w14:textId="2F5B34F3" w:rsidR="004933B6" w:rsidRDefault="004933B6" w:rsidP="00C1107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RESSURSBRUKSINDIKATOR</w:t>
      </w:r>
      <w:r>
        <w:rPr>
          <w:b/>
          <w:sz w:val="28"/>
          <w:szCs w:val="28"/>
        </w:rPr>
        <w:br/>
      </w:r>
    </w:p>
    <w:p w14:paraId="52213610" w14:textId="5A174309" w:rsidR="00E31324" w:rsidRPr="00381DC1" w:rsidRDefault="00476BA9" w:rsidP="00E3132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Diagram </w:t>
      </w:r>
      <w:r w:rsidR="00404AE1">
        <w:rPr>
          <w:b/>
          <w:sz w:val="28"/>
          <w:szCs w:val="28"/>
        </w:rPr>
        <w:t>– ‘</w:t>
      </w:r>
      <w:r>
        <w:rPr>
          <w:b/>
          <w:sz w:val="28"/>
          <w:szCs w:val="28"/>
        </w:rPr>
        <w:t>5 Ressursbruksindikator</w:t>
      </w:r>
      <w:r w:rsidR="00404AE1">
        <w:rPr>
          <w:b/>
          <w:sz w:val="28"/>
          <w:szCs w:val="28"/>
        </w:rPr>
        <w:t>’</w:t>
      </w:r>
    </w:p>
    <w:p w14:paraId="47AE5699" w14:textId="5ECC6A1F" w:rsidR="00E31324" w:rsidRDefault="00BC3DE0" w:rsidP="00C11072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712290B" wp14:editId="4E54E01C">
            <wp:extent cx="5676265" cy="3712373"/>
            <wp:effectExtent l="0" t="0" r="635" b="2540"/>
            <wp:docPr id="1996622619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501" cy="3719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8A8E7C" w14:textId="77777777" w:rsidR="00E31324" w:rsidRDefault="00E31324" w:rsidP="00C11072">
      <w:pPr>
        <w:spacing w:after="0"/>
        <w:rPr>
          <w:sz w:val="28"/>
          <w:szCs w:val="28"/>
        </w:rPr>
      </w:pPr>
    </w:p>
    <w:p w14:paraId="7AE583D6" w14:textId="0A98F64E" w:rsidR="001971E6" w:rsidRPr="00BC3DE0" w:rsidRDefault="005E3A50" w:rsidP="001971E6">
      <w:pPr>
        <w:spacing w:after="0"/>
        <w:rPr>
          <w:sz w:val="28"/>
          <w:szCs w:val="28"/>
        </w:rPr>
      </w:pPr>
      <w:r w:rsidRPr="00BC3DE0">
        <w:rPr>
          <w:sz w:val="28"/>
          <w:szCs w:val="28"/>
        </w:rPr>
        <w:t xml:space="preserve">I dette diagrammet </w:t>
      </w:r>
      <w:r w:rsidR="007F6862" w:rsidRPr="00BC3DE0">
        <w:rPr>
          <w:sz w:val="28"/>
          <w:szCs w:val="28"/>
        </w:rPr>
        <w:t>sammen</w:t>
      </w:r>
      <w:r w:rsidR="00AC44F6" w:rsidRPr="00BC3DE0">
        <w:rPr>
          <w:sz w:val="28"/>
          <w:szCs w:val="28"/>
        </w:rPr>
        <w:t xml:space="preserve">holdes </w:t>
      </w:r>
      <w:r w:rsidR="0007493B" w:rsidRPr="00BC3DE0">
        <w:rPr>
          <w:sz w:val="28"/>
          <w:szCs w:val="28"/>
        </w:rPr>
        <w:t xml:space="preserve">kommunens ressursbruk </w:t>
      </w:r>
      <w:r w:rsidRPr="00BC3DE0">
        <w:rPr>
          <w:sz w:val="28"/>
          <w:szCs w:val="28"/>
        </w:rPr>
        <w:t xml:space="preserve">for de ulike tjenestene </w:t>
      </w:r>
      <w:r w:rsidR="0007493B" w:rsidRPr="00BC3DE0">
        <w:rPr>
          <w:sz w:val="28"/>
          <w:szCs w:val="28"/>
        </w:rPr>
        <w:t>med kommunens utgiftsbehov</w:t>
      </w:r>
      <w:r w:rsidR="006B32AC" w:rsidRPr="00BC3DE0">
        <w:rPr>
          <w:sz w:val="28"/>
          <w:szCs w:val="28"/>
        </w:rPr>
        <w:t>, og dette er i realiteten en annen måte å fremstille informasjonen i diagram 4 på</w:t>
      </w:r>
      <w:r w:rsidR="00F748C2" w:rsidRPr="00BC3DE0">
        <w:rPr>
          <w:sz w:val="28"/>
          <w:szCs w:val="28"/>
        </w:rPr>
        <w:t>.</w:t>
      </w:r>
      <w:r w:rsidR="00F12FEA" w:rsidRPr="00BC3DE0">
        <w:rPr>
          <w:sz w:val="28"/>
          <w:szCs w:val="28"/>
        </w:rPr>
        <w:t xml:space="preserve"> </w:t>
      </w:r>
      <w:r w:rsidR="00A25298" w:rsidRPr="00BC3DE0">
        <w:rPr>
          <w:sz w:val="28"/>
          <w:szCs w:val="28"/>
        </w:rPr>
        <w:t xml:space="preserve">Eksempelkommunen </w:t>
      </w:r>
      <w:r w:rsidR="000B6D52" w:rsidRPr="00BC3DE0">
        <w:rPr>
          <w:sz w:val="28"/>
          <w:szCs w:val="28"/>
        </w:rPr>
        <w:t xml:space="preserve">hadde i </w:t>
      </w:r>
      <w:r w:rsidR="00626A7C" w:rsidRPr="00BC3DE0">
        <w:rPr>
          <w:sz w:val="28"/>
          <w:szCs w:val="28"/>
        </w:rPr>
        <w:t>regnskapsåret 202</w:t>
      </w:r>
      <w:r w:rsidR="00BC3DE0">
        <w:rPr>
          <w:sz w:val="28"/>
          <w:szCs w:val="28"/>
        </w:rPr>
        <w:t>3</w:t>
      </w:r>
      <w:r w:rsidR="00626A7C" w:rsidRPr="00BC3DE0">
        <w:rPr>
          <w:sz w:val="28"/>
          <w:szCs w:val="28"/>
        </w:rPr>
        <w:t xml:space="preserve"> </w:t>
      </w:r>
      <w:r w:rsidR="000B6D52" w:rsidRPr="00BC3DE0">
        <w:rPr>
          <w:sz w:val="28"/>
          <w:szCs w:val="28"/>
        </w:rPr>
        <w:t xml:space="preserve">netto utgifter til grunnskole </w:t>
      </w:r>
      <w:r w:rsidR="00150A66" w:rsidRPr="00BC3DE0">
        <w:rPr>
          <w:sz w:val="28"/>
          <w:szCs w:val="28"/>
        </w:rPr>
        <w:t>på</w:t>
      </w:r>
      <w:r w:rsidR="000B6D52" w:rsidRPr="00BC3DE0">
        <w:rPr>
          <w:sz w:val="28"/>
          <w:szCs w:val="28"/>
        </w:rPr>
        <w:t xml:space="preserve"> </w:t>
      </w:r>
      <w:r w:rsidR="0021337F">
        <w:rPr>
          <w:sz w:val="28"/>
          <w:szCs w:val="28"/>
        </w:rPr>
        <w:t>13 732</w:t>
      </w:r>
      <w:r w:rsidR="00222FA5" w:rsidRPr="00BC3DE0">
        <w:rPr>
          <w:sz w:val="28"/>
          <w:szCs w:val="28"/>
        </w:rPr>
        <w:t xml:space="preserve"> kroner per innbygger mens kommunens utgiftsbehov </w:t>
      </w:r>
      <w:r w:rsidR="00F748C2" w:rsidRPr="00BC3DE0">
        <w:rPr>
          <w:sz w:val="28"/>
          <w:szCs w:val="28"/>
        </w:rPr>
        <w:t>med utgangspunkt i</w:t>
      </w:r>
      <w:r w:rsidR="003D1AD5" w:rsidRPr="00BC3DE0">
        <w:rPr>
          <w:sz w:val="28"/>
          <w:szCs w:val="28"/>
        </w:rPr>
        <w:t xml:space="preserve"> </w:t>
      </w:r>
      <w:r w:rsidR="0021337F">
        <w:rPr>
          <w:sz w:val="28"/>
          <w:szCs w:val="28"/>
        </w:rPr>
        <w:t xml:space="preserve">nytt </w:t>
      </w:r>
      <w:r w:rsidR="003D1AD5" w:rsidRPr="00BC3DE0">
        <w:rPr>
          <w:sz w:val="28"/>
          <w:szCs w:val="28"/>
        </w:rPr>
        <w:t>inntektssystem</w:t>
      </w:r>
      <w:r w:rsidR="0021337F">
        <w:rPr>
          <w:sz w:val="28"/>
          <w:szCs w:val="28"/>
        </w:rPr>
        <w:t xml:space="preserve"> </w:t>
      </w:r>
      <w:r w:rsidR="003D1AD5" w:rsidRPr="00BC3DE0">
        <w:rPr>
          <w:sz w:val="28"/>
          <w:szCs w:val="28"/>
        </w:rPr>
        <w:t xml:space="preserve">og korrigert for elever </w:t>
      </w:r>
      <w:r w:rsidR="00150A66" w:rsidRPr="00BC3DE0">
        <w:rPr>
          <w:sz w:val="28"/>
          <w:szCs w:val="28"/>
        </w:rPr>
        <w:t>i statlige skoler,</w:t>
      </w:r>
      <w:r w:rsidR="006725EA" w:rsidRPr="00BC3DE0">
        <w:rPr>
          <w:sz w:val="28"/>
          <w:szCs w:val="28"/>
        </w:rPr>
        <w:t xml:space="preserve"> pensjon og arbeidsgiveravgift er </w:t>
      </w:r>
      <w:r w:rsidR="009E202F" w:rsidRPr="00BC3DE0">
        <w:rPr>
          <w:sz w:val="28"/>
          <w:szCs w:val="28"/>
        </w:rPr>
        <w:t xml:space="preserve">beregnet til </w:t>
      </w:r>
      <w:r w:rsidR="006725EA" w:rsidRPr="00BC3DE0">
        <w:rPr>
          <w:sz w:val="28"/>
          <w:szCs w:val="28"/>
        </w:rPr>
        <w:t xml:space="preserve">kroner </w:t>
      </w:r>
      <w:r w:rsidR="003A66DC">
        <w:rPr>
          <w:sz w:val="28"/>
          <w:szCs w:val="28"/>
        </w:rPr>
        <w:t>15 525</w:t>
      </w:r>
      <w:r w:rsidR="00F12FEA" w:rsidRPr="00BC3DE0">
        <w:rPr>
          <w:sz w:val="28"/>
          <w:szCs w:val="28"/>
        </w:rPr>
        <w:t xml:space="preserve">. Dette gir en </w:t>
      </w:r>
      <w:r w:rsidR="00EE4627" w:rsidRPr="00BC3DE0">
        <w:rPr>
          <w:sz w:val="28"/>
          <w:szCs w:val="28"/>
        </w:rPr>
        <w:t>ressursbruksindikator på 0,</w:t>
      </w:r>
      <w:r w:rsidR="003A66DC">
        <w:rPr>
          <w:sz w:val="28"/>
          <w:szCs w:val="28"/>
        </w:rPr>
        <w:t>8848</w:t>
      </w:r>
      <w:r w:rsidR="006B32AC" w:rsidRPr="00BC3DE0">
        <w:rPr>
          <w:sz w:val="28"/>
          <w:szCs w:val="28"/>
        </w:rPr>
        <w:t>, som betyr at kommunen bruker 1</w:t>
      </w:r>
      <w:r w:rsidR="003A66DC">
        <w:rPr>
          <w:sz w:val="28"/>
          <w:szCs w:val="28"/>
        </w:rPr>
        <w:t>1</w:t>
      </w:r>
      <w:r w:rsidR="006B32AC" w:rsidRPr="00BC3DE0">
        <w:rPr>
          <w:sz w:val="28"/>
          <w:szCs w:val="28"/>
        </w:rPr>
        <w:t>,</w:t>
      </w:r>
      <w:r w:rsidR="003A66DC">
        <w:rPr>
          <w:sz w:val="28"/>
          <w:szCs w:val="28"/>
        </w:rPr>
        <w:t>52</w:t>
      </w:r>
      <w:r w:rsidR="006B32AC" w:rsidRPr="00BC3DE0">
        <w:rPr>
          <w:sz w:val="28"/>
          <w:szCs w:val="28"/>
        </w:rPr>
        <w:t xml:space="preserve"> prosent mindre til grunnskole enn sitt beregnede utgiftsbehov</w:t>
      </w:r>
      <w:r w:rsidR="003A66DC">
        <w:rPr>
          <w:sz w:val="28"/>
          <w:szCs w:val="28"/>
        </w:rPr>
        <w:t xml:space="preserve"> etter nytt inntektssystem</w:t>
      </w:r>
      <w:r w:rsidR="00C52739" w:rsidRPr="00BC3DE0">
        <w:rPr>
          <w:sz w:val="28"/>
          <w:szCs w:val="28"/>
        </w:rPr>
        <w:t>. Dette</w:t>
      </w:r>
      <w:r w:rsidR="00424DA9" w:rsidRPr="00BC3DE0">
        <w:rPr>
          <w:sz w:val="28"/>
          <w:szCs w:val="28"/>
        </w:rPr>
        <w:t xml:space="preserve"> tilsvarer et forbruk som er kroner 1 </w:t>
      </w:r>
      <w:r w:rsidR="00B62DD3">
        <w:rPr>
          <w:sz w:val="28"/>
          <w:szCs w:val="28"/>
        </w:rPr>
        <w:t>789</w:t>
      </w:r>
      <w:r w:rsidR="004443E6" w:rsidRPr="00BC3DE0">
        <w:rPr>
          <w:sz w:val="28"/>
          <w:szCs w:val="28"/>
        </w:rPr>
        <w:t xml:space="preserve"> </w:t>
      </w:r>
      <w:r w:rsidR="00424DA9" w:rsidRPr="00BC3DE0">
        <w:rPr>
          <w:sz w:val="28"/>
          <w:szCs w:val="28"/>
        </w:rPr>
        <w:t xml:space="preserve">lavere enn </w:t>
      </w:r>
      <w:r w:rsidR="00C52739" w:rsidRPr="00BC3DE0">
        <w:rPr>
          <w:sz w:val="28"/>
          <w:szCs w:val="28"/>
        </w:rPr>
        <w:t>utgiftsbehovet</w:t>
      </w:r>
      <w:r w:rsidR="00404AE1" w:rsidRPr="00BC3DE0">
        <w:rPr>
          <w:sz w:val="28"/>
          <w:szCs w:val="28"/>
        </w:rPr>
        <w:t xml:space="preserve"> (=</w:t>
      </w:r>
      <w:r w:rsidR="006B32AC" w:rsidRPr="00BC3DE0">
        <w:rPr>
          <w:sz w:val="28"/>
          <w:szCs w:val="28"/>
        </w:rPr>
        <w:t xml:space="preserve"> (</w:t>
      </w:r>
      <w:r w:rsidR="00AC44F6" w:rsidRPr="00BC3DE0">
        <w:rPr>
          <w:sz w:val="28"/>
          <w:szCs w:val="28"/>
        </w:rPr>
        <w:t>0</w:t>
      </w:r>
      <w:r w:rsidR="00326621" w:rsidRPr="00BC3DE0">
        <w:rPr>
          <w:sz w:val="28"/>
          <w:szCs w:val="28"/>
        </w:rPr>
        <w:t xml:space="preserve">,8931 -1) * </w:t>
      </w:r>
      <w:r w:rsidR="00B62DD3">
        <w:rPr>
          <w:sz w:val="28"/>
          <w:szCs w:val="28"/>
        </w:rPr>
        <w:t>15 525</w:t>
      </w:r>
      <w:r w:rsidR="00404AE1" w:rsidRPr="00BC3DE0">
        <w:rPr>
          <w:sz w:val="28"/>
          <w:szCs w:val="28"/>
        </w:rPr>
        <w:t xml:space="preserve">, jfr. diagram 4). </w:t>
      </w:r>
      <w:r w:rsidR="006B32AC" w:rsidRPr="00BC3DE0">
        <w:rPr>
          <w:sz w:val="28"/>
          <w:szCs w:val="28"/>
        </w:rPr>
        <w:t xml:space="preserve"> </w:t>
      </w:r>
    </w:p>
    <w:p w14:paraId="6715AB42" w14:textId="77777777" w:rsidR="00E31324" w:rsidRDefault="00E31324" w:rsidP="00C11072">
      <w:pPr>
        <w:spacing w:after="0"/>
        <w:rPr>
          <w:color w:val="FF0000"/>
          <w:sz w:val="28"/>
          <w:szCs w:val="28"/>
        </w:rPr>
      </w:pPr>
    </w:p>
    <w:p w14:paraId="5DB0005E" w14:textId="77777777" w:rsidR="00B62DD3" w:rsidRPr="004933B6" w:rsidRDefault="00B62DD3" w:rsidP="00C11072">
      <w:pPr>
        <w:spacing w:after="0"/>
        <w:rPr>
          <w:color w:val="FF0000"/>
          <w:sz w:val="28"/>
          <w:szCs w:val="28"/>
        </w:rPr>
      </w:pPr>
    </w:p>
    <w:p w14:paraId="59097537" w14:textId="77777777" w:rsidR="00E31324" w:rsidRDefault="00E31324" w:rsidP="00C11072">
      <w:pPr>
        <w:spacing w:after="0"/>
        <w:rPr>
          <w:sz w:val="28"/>
          <w:szCs w:val="28"/>
        </w:rPr>
      </w:pPr>
    </w:p>
    <w:p w14:paraId="00E9A5F0" w14:textId="77777777" w:rsidR="00381DC1" w:rsidRPr="00381DC1" w:rsidRDefault="00381DC1" w:rsidP="00381DC1">
      <w:pPr>
        <w:spacing w:after="0"/>
        <w:rPr>
          <w:b/>
          <w:sz w:val="28"/>
          <w:szCs w:val="28"/>
        </w:rPr>
      </w:pPr>
      <w:r w:rsidRPr="00381DC1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RE</w:t>
      </w:r>
      <w:r w:rsidRPr="00381DC1">
        <w:rPr>
          <w:b/>
          <w:sz w:val="28"/>
          <w:szCs w:val="28"/>
        </w:rPr>
        <w:t xml:space="preserve"> </w:t>
      </w:r>
      <w:bookmarkStart w:id="1" w:name="_Hlk138422667"/>
      <w:r w:rsidRPr="00381DC1">
        <w:rPr>
          <w:b/>
          <w:sz w:val="28"/>
          <w:szCs w:val="28"/>
        </w:rPr>
        <w:t xml:space="preserve">DIAGRAMMER SOM </w:t>
      </w:r>
      <w:r>
        <w:rPr>
          <w:b/>
          <w:sz w:val="28"/>
          <w:szCs w:val="28"/>
        </w:rPr>
        <w:t>SYNLIGGJØR KOMMUNENS PRIORITERINGER AV TJENESTEOMRÅDENE MED MER NÅR DET TAS HENSYN TIL BÅDE KOMMUNENS INNTEKTSNIVÅ OG UTGIFTSBEHOV</w:t>
      </w:r>
    </w:p>
    <w:bookmarkEnd w:id="1"/>
    <w:p w14:paraId="00E9A5F1" w14:textId="77777777" w:rsidR="00381DC1" w:rsidRDefault="00381DC1" w:rsidP="00C11072">
      <w:pPr>
        <w:spacing w:after="0"/>
        <w:rPr>
          <w:b/>
          <w:sz w:val="28"/>
          <w:szCs w:val="28"/>
        </w:rPr>
      </w:pPr>
    </w:p>
    <w:p w14:paraId="00E9A5F2" w14:textId="77777777" w:rsidR="006C2E91" w:rsidRDefault="00783054" w:rsidP="00C11072">
      <w:pPr>
        <w:spacing w:after="0"/>
        <w:rPr>
          <w:sz w:val="28"/>
          <w:szCs w:val="28"/>
        </w:rPr>
      </w:pPr>
      <w:r>
        <w:rPr>
          <w:sz w:val="28"/>
          <w:szCs w:val="28"/>
        </w:rPr>
        <w:t>Foregående diagrammer viser</w:t>
      </w:r>
      <w:r w:rsidR="006C2E91">
        <w:rPr>
          <w:sz w:val="28"/>
          <w:szCs w:val="28"/>
        </w:rPr>
        <w:t xml:space="preserve"> hvordan kommunen prioriterer sammenlignet med landsgjennomsnittet når det tas hensyn til forskjeller i utgiftsbehovet. Kommunene har imidlertid ulike inntekter og dette har i foregående diagrammer kun vært vist som høyere eller lavere </w:t>
      </w:r>
      <w:r w:rsidR="00992F8E">
        <w:rPr>
          <w:sz w:val="28"/>
          <w:szCs w:val="28"/>
        </w:rPr>
        <w:t xml:space="preserve">frie </w:t>
      </w:r>
      <w:r w:rsidR="006C2E91">
        <w:rPr>
          <w:sz w:val="28"/>
          <w:szCs w:val="28"/>
        </w:rPr>
        <w:t>disponib</w:t>
      </w:r>
      <w:r w:rsidR="00992F8E">
        <w:rPr>
          <w:sz w:val="28"/>
          <w:szCs w:val="28"/>
        </w:rPr>
        <w:t>le</w:t>
      </w:r>
      <w:r w:rsidR="006C2E91">
        <w:rPr>
          <w:sz w:val="28"/>
          <w:szCs w:val="28"/>
        </w:rPr>
        <w:t xml:space="preserve"> inntekt</w:t>
      </w:r>
      <w:r w:rsidR="00992F8E">
        <w:rPr>
          <w:sz w:val="28"/>
          <w:szCs w:val="28"/>
        </w:rPr>
        <w:t>er</w:t>
      </w:r>
      <w:r w:rsidR="006C2E91">
        <w:rPr>
          <w:sz w:val="28"/>
          <w:szCs w:val="28"/>
        </w:rPr>
        <w:t xml:space="preserve"> enn landsgjennomsnittet. </w:t>
      </w:r>
    </w:p>
    <w:p w14:paraId="00E9A5F3" w14:textId="77777777" w:rsidR="006C2E91" w:rsidRDefault="006C2E91" w:rsidP="00C11072">
      <w:pPr>
        <w:spacing w:after="0"/>
        <w:rPr>
          <w:sz w:val="28"/>
          <w:szCs w:val="28"/>
        </w:rPr>
      </w:pPr>
    </w:p>
    <w:p w14:paraId="00E9A5F4" w14:textId="77777777" w:rsidR="006C2E91" w:rsidRDefault="006C2E91" w:rsidP="00C1107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For å få et fullstendig bilde av kommunens prioriteringer </w:t>
      </w:r>
      <w:r w:rsidR="00395618">
        <w:rPr>
          <w:sz w:val="28"/>
          <w:szCs w:val="28"/>
        </w:rPr>
        <w:t>kan</w:t>
      </w:r>
      <w:r>
        <w:rPr>
          <w:sz w:val="28"/>
          <w:szCs w:val="28"/>
        </w:rPr>
        <w:t xml:space="preserve"> også ulikheter i inntektsnivået avspeiles direkte i diagrammene</w:t>
      </w:r>
      <w:r w:rsidR="00992F8E">
        <w:rPr>
          <w:sz w:val="28"/>
          <w:szCs w:val="28"/>
        </w:rPr>
        <w:t xml:space="preserve"> som viser prioriteringene</w:t>
      </w:r>
      <w:r>
        <w:rPr>
          <w:sz w:val="28"/>
          <w:szCs w:val="28"/>
        </w:rPr>
        <w:t xml:space="preserve">. Spesielt viktig er dette for kommuner </w:t>
      </w:r>
      <w:r w:rsidR="003B67F7">
        <w:rPr>
          <w:sz w:val="28"/>
          <w:szCs w:val="28"/>
        </w:rPr>
        <w:t xml:space="preserve">med lave </w:t>
      </w:r>
      <w:r>
        <w:rPr>
          <w:sz w:val="28"/>
          <w:szCs w:val="28"/>
        </w:rPr>
        <w:t xml:space="preserve">disponible inntekter, </w:t>
      </w:r>
      <w:r w:rsidR="003B67F7">
        <w:rPr>
          <w:sz w:val="28"/>
          <w:szCs w:val="28"/>
        </w:rPr>
        <w:t xml:space="preserve">som </w:t>
      </w:r>
      <w:r>
        <w:rPr>
          <w:sz w:val="28"/>
          <w:szCs w:val="28"/>
        </w:rPr>
        <w:t>må ha en saml</w:t>
      </w:r>
      <w:r w:rsidR="003B67F7">
        <w:rPr>
          <w:sz w:val="28"/>
          <w:szCs w:val="28"/>
        </w:rPr>
        <w:t>et ressursbruk som er under</w:t>
      </w:r>
      <w:r>
        <w:rPr>
          <w:sz w:val="28"/>
          <w:szCs w:val="28"/>
        </w:rPr>
        <w:t xml:space="preserve"> landsgjennomsnittet.</w:t>
      </w:r>
    </w:p>
    <w:p w14:paraId="00E9A5F5" w14:textId="77777777" w:rsidR="00FB46D5" w:rsidRDefault="00FB46D5" w:rsidP="00C11072">
      <w:pPr>
        <w:spacing w:after="0"/>
        <w:rPr>
          <w:sz w:val="28"/>
          <w:szCs w:val="28"/>
        </w:rPr>
      </w:pPr>
    </w:p>
    <w:p w14:paraId="00E9A5F7" w14:textId="3BE96247" w:rsidR="005C0873" w:rsidRDefault="006C2E91" w:rsidP="00C1107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 de følgende </w:t>
      </w:r>
      <w:r w:rsidR="00783054">
        <w:rPr>
          <w:sz w:val="28"/>
          <w:szCs w:val="28"/>
        </w:rPr>
        <w:t xml:space="preserve">diagrammene </w:t>
      </w:r>
      <w:r w:rsidR="005B39B6">
        <w:rPr>
          <w:sz w:val="28"/>
          <w:szCs w:val="28"/>
        </w:rPr>
        <w:t xml:space="preserve">sammenlignes kommunens ressursbruk med landsgjennomsnittet hvor det både er tatt hensyn til </w:t>
      </w:r>
      <w:r>
        <w:rPr>
          <w:sz w:val="28"/>
          <w:szCs w:val="28"/>
        </w:rPr>
        <w:t xml:space="preserve">forskjeller i utgiftsbehov og </w:t>
      </w:r>
      <w:r w:rsidR="00FB46D5">
        <w:rPr>
          <w:sz w:val="28"/>
          <w:szCs w:val="28"/>
        </w:rPr>
        <w:t>korrigerte frie</w:t>
      </w:r>
      <w:r>
        <w:rPr>
          <w:sz w:val="28"/>
          <w:szCs w:val="28"/>
        </w:rPr>
        <w:t xml:space="preserve"> inntekter</w:t>
      </w:r>
      <w:r w:rsidR="005B39B6">
        <w:rPr>
          <w:sz w:val="28"/>
          <w:szCs w:val="28"/>
        </w:rPr>
        <w:t xml:space="preserve">. </w:t>
      </w:r>
      <w:r w:rsidR="0051780C">
        <w:rPr>
          <w:color w:val="FF0000"/>
          <w:sz w:val="28"/>
          <w:szCs w:val="28"/>
        </w:rPr>
        <w:t xml:space="preserve">Merk at </w:t>
      </w:r>
      <w:r w:rsidR="0060649E">
        <w:rPr>
          <w:color w:val="FF0000"/>
          <w:sz w:val="28"/>
          <w:szCs w:val="28"/>
        </w:rPr>
        <w:t>sammenligningen for</w:t>
      </w:r>
      <w:r w:rsidR="0051780C">
        <w:rPr>
          <w:color w:val="FF0000"/>
          <w:sz w:val="28"/>
          <w:szCs w:val="28"/>
        </w:rPr>
        <w:t xml:space="preserve"> 2023 </w:t>
      </w:r>
      <w:r w:rsidR="0060649E">
        <w:rPr>
          <w:color w:val="FF0000"/>
          <w:sz w:val="28"/>
          <w:szCs w:val="28"/>
        </w:rPr>
        <w:t xml:space="preserve">skjer i forhold til </w:t>
      </w:r>
      <w:r w:rsidR="0051780C">
        <w:rPr>
          <w:color w:val="FF0000"/>
          <w:sz w:val="28"/>
          <w:szCs w:val="28"/>
        </w:rPr>
        <w:t>nytt inntektssystem.</w:t>
      </w:r>
      <w:r w:rsidR="0051780C">
        <w:rPr>
          <w:sz w:val="28"/>
          <w:szCs w:val="28"/>
        </w:rPr>
        <w:br/>
      </w:r>
    </w:p>
    <w:p w14:paraId="63918202" w14:textId="77777777" w:rsidR="00EB3131" w:rsidRDefault="00EB3131" w:rsidP="00C11072">
      <w:pPr>
        <w:spacing w:after="0"/>
        <w:rPr>
          <w:sz w:val="28"/>
          <w:szCs w:val="28"/>
        </w:rPr>
      </w:pPr>
    </w:p>
    <w:p w14:paraId="7AE32B0D" w14:textId="77777777" w:rsidR="00EB3131" w:rsidRDefault="00EB3131" w:rsidP="00C11072">
      <w:pPr>
        <w:spacing w:after="0"/>
        <w:rPr>
          <w:sz w:val="28"/>
          <w:szCs w:val="28"/>
        </w:rPr>
      </w:pPr>
    </w:p>
    <w:p w14:paraId="6F278888" w14:textId="77777777" w:rsidR="00EB3131" w:rsidRDefault="00EB3131" w:rsidP="00C11072">
      <w:pPr>
        <w:spacing w:after="0"/>
        <w:rPr>
          <w:sz w:val="28"/>
          <w:szCs w:val="28"/>
        </w:rPr>
      </w:pPr>
    </w:p>
    <w:p w14:paraId="5786BE24" w14:textId="77777777" w:rsidR="00EB3131" w:rsidRDefault="00EB3131" w:rsidP="00C11072">
      <w:pPr>
        <w:spacing w:after="0"/>
        <w:rPr>
          <w:sz w:val="28"/>
          <w:szCs w:val="28"/>
        </w:rPr>
      </w:pPr>
    </w:p>
    <w:p w14:paraId="1F6E2AFF" w14:textId="77777777" w:rsidR="00EB3131" w:rsidRDefault="00EB3131" w:rsidP="00C11072">
      <w:pPr>
        <w:spacing w:after="0"/>
        <w:rPr>
          <w:sz w:val="28"/>
          <w:szCs w:val="28"/>
        </w:rPr>
      </w:pPr>
    </w:p>
    <w:p w14:paraId="66316AA9" w14:textId="77777777" w:rsidR="00EB3131" w:rsidRDefault="00EB3131" w:rsidP="00C11072">
      <w:pPr>
        <w:spacing w:after="0"/>
        <w:rPr>
          <w:sz w:val="28"/>
          <w:szCs w:val="28"/>
        </w:rPr>
      </w:pPr>
    </w:p>
    <w:p w14:paraId="714E7B5A" w14:textId="77777777" w:rsidR="00EB3131" w:rsidRDefault="00EB3131" w:rsidP="00C11072">
      <w:pPr>
        <w:spacing w:after="0"/>
        <w:rPr>
          <w:sz w:val="28"/>
          <w:szCs w:val="28"/>
        </w:rPr>
      </w:pPr>
    </w:p>
    <w:p w14:paraId="0F19C2ED" w14:textId="77777777" w:rsidR="00EB3131" w:rsidRDefault="00EB3131" w:rsidP="00C11072">
      <w:pPr>
        <w:spacing w:after="0"/>
        <w:rPr>
          <w:sz w:val="28"/>
          <w:szCs w:val="28"/>
        </w:rPr>
      </w:pPr>
    </w:p>
    <w:p w14:paraId="44A27F47" w14:textId="77777777" w:rsidR="00EB3131" w:rsidRDefault="00EB3131" w:rsidP="00C11072">
      <w:pPr>
        <w:spacing w:after="0"/>
        <w:rPr>
          <w:sz w:val="28"/>
          <w:szCs w:val="28"/>
        </w:rPr>
      </w:pPr>
    </w:p>
    <w:p w14:paraId="0A35884E" w14:textId="77777777" w:rsidR="00EB3131" w:rsidRDefault="00EB3131" w:rsidP="00C11072">
      <w:pPr>
        <w:spacing w:after="0"/>
        <w:rPr>
          <w:sz w:val="28"/>
          <w:szCs w:val="28"/>
        </w:rPr>
      </w:pPr>
    </w:p>
    <w:p w14:paraId="13B3B608" w14:textId="77777777" w:rsidR="00EB3131" w:rsidRDefault="00EB3131" w:rsidP="00C11072">
      <w:pPr>
        <w:spacing w:after="0"/>
        <w:rPr>
          <w:sz w:val="28"/>
          <w:szCs w:val="28"/>
        </w:rPr>
      </w:pPr>
    </w:p>
    <w:p w14:paraId="6DCCC065" w14:textId="77777777" w:rsidR="00EB3131" w:rsidRDefault="00EB3131" w:rsidP="00C11072">
      <w:pPr>
        <w:spacing w:after="0"/>
        <w:rPr>
          <w:sz w:val="28"/>
          <w:szCs w:val="28"/>
        </w:rPr>
      </w:pPr>
    </w:p>
    <w:p w14:paraId="3C83F027" w14:textId="77777777" w:rsidR="00EB3131" w:rsidRDefault="00EB3131" w:rsidP="00C11072">
      <w:pPr>
        <w:spacing w:after="0"/>
        <w:rPr>
          <w:sz w:val="28"/>
          <w:szCs w:val="28"/>
        </w:rPr>
      </w:pPr>
    </w:p>
    <w:p w14:paraId="315EEBAB" w14:textId="77777777" w:rsidR="00EB3131" w:rsidRDefault="00EB3131" w:rsidP="00C11072">
      <w:pPr>
        <w:spacing w:after="0"/>
        <w:rPr>
          <w:sz w:val="28"/>
          <w:szCs w:val="28"/>
        </w:rPr>
      </w:pPr>
    </w:p>
    <w:p w14:paraId="5A1E876D" w14:textId="77777777" w:rsidR="00EB3131" w:rsidRDefault="00EB3131" w:rsidP="00C11072">
      <w:pPr>
        <w:spacing w:after="0"/>
        <w:rPr>
          <w:sz w:val="28"/>
          <w:szCs w:val="28"/>
        </w:rPr>
      </w:pPr>
    </w:p>
    <w:p w14:paraId="00E9A605" w14:textId="19A09E9D" w:rsidR="0069728C" w:rsidRDefault="00E524EB" w:rsidP="00C1107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Diagram - </w:t>
      </w:r>
      <w:r w:rsidR="0069728C">
        <w:rPr>
          <w:b/>
          <w:sz w:val="28"/>
          <w:szCs w:val="28"/>
        </w:rPr>
        <w:t>‘</w:t>
      </w:r>
      <w:r w:rsidR="00404AE1">
        <w:rPr>
          <w:b/>
          <w:sz w:val="28"/>
          <w:szCs w:val="28"/>
        </w:rPr>
        <w:t>6</w:t>
      </w:r>
      <w:r w:rsidR="00783054">
        <w:rPr>
          <w:b/>
          <w:sz w:val="28"/>
          <w:szCs w:val="28"/>
        </w:rPr>
        <w:t xml:space="preserve">. </w:t>
      </w:r>
      <w:r w:rsidR="005B39B6">
        <w:rPr>
          <w:b/>
          <w:sz w:val="28"/>
          <w:szCs w:val="28"/>
        </w:rPr>
        <w:t>Inntektskorrigert ressursbruk’</w:t>
      </w:r>
    </w:p>
    <w:p w14:paraId="00E9A606" w14:textId="2588593F" w:rsidR="00783054" w:rsidRDefault="00756A97" w:rsidP="00C11072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FD4CBB7" wp14:editId="0F0856CA">
            <wp:extent cx="5683885" cy="3717356"/>
            <wp:effectExtent l="0" t="0" r="0" b="0"/>
            <wp:docPr id="988236372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13" cy="37276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E9A607" w14:textId="77777777" w:rsidR="00783054" w:rsidRDefault="00783054" w:rsidP="00C11072">
      <w:pPr>
        <w:spacing w:after="0"/>
        <w:rPr>
          <w:sz w:val="28"/>
          <w:szCs w:val="28"/>
        </w:rPr>
      </w:pPr>
    </w:p>
    <w:p w14:paraId="00E9A608" w14:textId="77777777" w:rsidR="001353DB" w:rsidRDefault="0069728C" w:rsidP="00C1107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 dette diagrammet søkes </w:t>
      </w:r>
      <w:r w:rsidR="001353DB">
        <w:rPr>
          <w:sz w:val="28"/>
          <w:szCs w:val="28"/>
        </w:rPr>
        <w:t xml:space="preserve">det å </w:t>
      </w:r>
      <w:r>
        <w:rPr>
          <w:sz w:val="28"/>
          <w:szCs w:val="28"/>
        </w:rPr>
        <w:t xml:space="preserve">illustrere </w:t>
      </w:r>
      <w:r w:rsidR="001353DB">
        <w:rPr>
          <w:sz w:val="28"/>
          <w:szCs w:val="28"/>
        </w:rPr>
        <w:t>kommunens ressursbruk</w:t>
      </w:r>
      <w:r w:rsidR="00783054">
        <w:rPr>
          <w:sz w:val="28"/>
          <w:szCs w:val="28"/>
        </w:rPr>
        <w:t xml:space="preserve">, hensyntatt kommunens utgiftsbehov og inntektsnivå, </w:t>
      </w:r>
      <w:r w:rsidR="001353DB">
        <w:rPr>
          <w:sz w:val="28"/>
          <w:szCs w:val="28"/>
        </w:rPr>
        <w:t>på områdene:</w:t>
      </w:r>
    </w:p>
    <w:p w14:paraId="00E9A609" w14:textId="77777777" w:rsidR="001353DB" w:rsidRPr="001353DB" w:rsidRDefault="001353DB" w:rsidP="001353DB">
      <w:pPr>
        <w:pStyle w:val="Listeavsnitt"/>
        <w:numPr>
          <w:ilvl w:val="1"/>
          <w:numId w:val="5"/>
        </w:numPr>
        <w:spacing w:after="0"/>
        <w:rPr>
          <w:sz w:val="28"/>
          <w:szCs w:val="28"/>
        </w:rPr>
      </w:pPr>
      <w:r w:rsidRPr="001353DB">
        <w:rPr>
          <w:sz w:val="28"/>
          <w:szCs w:val="28"/>
        </w:rPr>
        <w:t>tjenestesektorene som inngår i inntektssystemet,</w:t>
      </w:r>
    </w:p>
    <w:p w14:paraId="00E9A60A" w14:textId="77777777" w:rsidR="001353DB" w:rsidRPr="001353DB" w:rsidRDefault="001353DB" w:rsidP="001353DB">
      <w:pPr>
        <w:pStyle w:val="Listeavsnitt"/>
        <w:numPr>
          <w:ilvl w:val="1"/>
          <w:numId w:val="5"/>
        </w:numPr>
        <w:spacing w:after="0"/>
        <w:rPr>
          <w:sz w:val="28"/>
          <w:szCs w:val="28"/>
        </w:rPr>
      </w:pPr>
      <w:r w:rsidRPr="001353DB">
        <w:rPr>
          <w:sz w:val="28"/>
          <w:szCs w:val="28"/>
        </w:rPr>
        <w:t xml:space="preserve">administrasjon, </w:t>
      </w:r>
    </w:p>
    <w:p w14:paraId="00E9A60B" w14:textId="77777777" w:rsidR="001353DB" w:rsidRPr="001353DB" w:rsidRDefault="001353DB" w:rsidP="001353DB">
      <w:pPr>
        <w:pStyle w:val="Listeavsnitt"/>
        <w:numPr>
          <w:ilvl w:val="1"/>
          <w:numId w:val="5"/>
        </w:numPr>
        <w:spacing w:after="0"/>
        <w:rPr>
          <w:sz w:val="28"/>
          <w:szCs w:val="28"/>
        </w:rPr>
      </w:pPr>
      <w:r w:rsidRPr="001353DB">
        <w:rPr>
          <w:sz w:val="28"/>
          <w:szCs w:val="28"/>
        </w:rPr>
        <w:t xml:space="preserve">øvrige tjenesteområder, </w:t>
      </w:r>
    </w:p>
    <w:p w14:paraId="00E9A60C" w14:textId="77777777" w:rsidR="001353DB" w:rsidRPr="001353DB" w:rsidRDefault="001353DB" w:rsidP="001353DB">
      <w:pPr>
        <w:pStyle w:val="Listeavsnitt"/>
        <w:numPr>
          <w:ilvl w:val="1"/>
          <w:numId w:val="5"/>
        </w:numPr>
        <w:spacing w:after="0"/>
        <w:rPr>
          <w:sz w:val="28"/>
          <w:szCs w:val="28"/>
        </w:rPr>
      </w:pPr>
      <w:r w:rsidRPr="001353DB">
        <w:rPr>
          <w:sz w:val="28"/>
          <w:szCs w:val="28"/>
        </w:rPr>
        <w:t xml:space="preserve">premieavvik, </w:t>
      </w:r>
    </w:p>
    <w:p w14:paraId="00E9A60D" w14:textId="77777777" w:rsidR="001353DB" w:rsidRPr="001353DB" w:rsidRDefault="001353DB" w:rsidP="001353DB">
      <w:pPr>
        <w:pStyle w:val="Listeavsnitt"/>
        <w:numPr>
          <w:ilvl w:val="1"/>
          <w:numId w:val="5"/>
        </w:numPr>
        <w:spacing w:after="0"/>
        <w:rPr>
          <w:sz w:val="28"/>
          <w:szCs w:val="28"/>
        </w:rPr>
      </w:pPr>
      <w:r w:rsidRPr="001353DB">
        <w:rPr>
          <w:sz w:val="28"/>
          <w:szCs w:val="28"/>
        </w:rPr>
        <w:t xml:space="preserve">netto finans og avdrag, </w:t>
      </w:r>
    </w:p>
    <w:p w14:paraId="00E9A60E" w14:textId="77777777" w:rsidR="001353DB" w:rsidRDefault="001353DB" w:rsidP="001353DB">
      <w:pPr>
        <w:pStyle w:val="Listeavsnitt"/>
        <w:numPr>
          <w:ilvl w:val="1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netto driftsresultat</w:t>
      </w:r>
    </w:p>
    <w:p w14:paraId="00E9A60F" w14:textId="77777777" w:rsidR="001353DB" w:rsidRDefault="00783054" w:rsidP="001353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Diagrammet illustrerer m.a.o. </w:t>
      </w:r>
      <w:r w:rsidR="005B39B6">
        <w:rPr>
          <w:sz w:val="28"/>
          <w:szCs w:val="28"/>
        </w:rPr>
        <w:t xml:space="preserve">hvordan kommunen </w:t>
      </w:r>
      <w:r>
        <w:rPr>
          <w:sz w:val="28"/>
          <w:szCs w:val="28"/>
        </w:rPr>
        <w:t xml:space="preserve">faktisk har prioritert </w:t>
      </w:r>
      <w:r w:rsidR="00846109">
        <w:rPr>
          <w:sz w:val="28"/>
          <w:szCs w:val="28"/>
        </w:rPr>
        <w:t>de ressurser man har til disposisjon</w:t>
      </w:r>
      <w:r w:rsidR="005B39B6">
        <w:rPr>
          <w:sz w:val="28"/>
          <w:szCs w:val="28"/>
        </w:rPr>
        <w:t>.</w:t>
      </w:r>
    </w:p>
    <w:p w14:paraId="00E9A610" w14:textId="77777777" w:rsidR="001353DB" w:rsidRDefault="001353DB" w:rsidP="001353DB">
      <w:pPr>
        <w:spacing w:after="0"/>
        <w:rPr>
          <w:sz w:val="28"/>
          <w:szCs w:val="28"/>
        </w:rPr>
      </w:pPr>
    </w:p>
    <w:p w14:paraId="00E9A611" w14:textId="77777777" w:rsidR="00E524EB" w:rsidRDefault="00E524EB" w:rsidP="001353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 bruken av dette diagrammet </w:t>
      </w:r>
      <w:r w:rsidR="00846109">
        <w:rPr>
          <w:sz w:val="28"/>
          <w:szCs w:val="28"/>
        </w:rPr>
        <w:t xml:space="preserve">kan </w:t>
      </w:r>
      <w:r>
        <w:rPr>
          <w:sz w:val="28"/>
          <w:szCs w:val="28"/>
        </w:rPr>
        <w:t xml:space="preserve">det også </w:t>
      </w:r>
      <w:r w:rsidR="00846109">
        <w:rPr>
          <w:sz w:val="28"/>
          <w:szCs w:val="28"/>
        </w:rPr>
        <w:t xml:space="preserve">være </w:t>
      </w:r>
      <w:r>
        <w:rPr>
          <w:sz w:val="28"/>
          <w:szCs w:val="28"/>
        </w:rPr>
        <w:t xml:space="preserve">interessant å </w:t>
      </w:r>
      <w:r w:rsidRPr="00E524EB">
        <w:rPr>
          <w:sz w:val="28"/>
          <w:szCs w:val="28"/>
        </w:rPr>
        <w:t xml:space="preserve">summere Netto finans og avdrag + Netto driftsresultat + premieavvik </w:t>
      </w:r>
      <w:r w:rsidR="005B39B6">
        <w:rPr>
          <w:sz w:val="28"/>
          <w:szCs w:val="28"/>
        </w:rPr>
        <w:t xml:space="preserve">for å se </w:t>
      </w:r>
      <w:r w:rsidRPr="00E524EB">
        <w:rPr>
          <w:sz w:val="28"/>
          <w:szCs w:val="28"/>
        </w:rPr>
        <w:t xml:space="preserve">hvor mye </w:t>
      </w:r>
      <w:r w:rsidR="003B67F7">
        <w:rPr>
          <w:sz w:val="28"/>
          <w:szCs w:val="28"/>
        </w:rPr>
        <w:t>kommunen prioriterer</w:t>
      </w:r>
      <w:r w:rsidRPr="00E524EB">
        <w:rPr>
          <w:sz w:val="28"/>
          <w:szCs w:val="28"/>
        </w:rPr>
        <w:t xml:space="preserve"> </w:t>
      </w:r>
      <w:r w:rsidR="00395618">
        <w:rPr>
          <w:sz w:val="28"/>
          <w:szCs w:val="28"/>
        </w:rPr>
        <w:t xml:space="preserve">til </w:t>
      </w:r>
      <w:r w:rsidRPr="00E524EB">
        <w:rPr>
          <w:sz w:val="28"/>
          <w:szCs w:val="28"/>
        </w:rPr>
        <w:t>sin tjenesteproduksjon</w:t>
      </w:r>
      <w:r>
        <w:rPr>
          <w:sz w:val="28"/>
          <w:szCs w:val="28"/>
        </w:rPr>
        <w:t xml:space="preserve"> sammenlignet med landsgjennomsnittet (hensyntatt </w:t>
      </w:r>
      <w:r w:rsidR="005B39B6">
        <w:rPr>
          <w:sz w:val="28"/>
          <w:szCs w:val="28"/>
        </w:rPr>
        <w:t xml:space="preserve">både </w:t>
      </w:r>
      <w:r>
        <w:rPr>
          <w:sz w:val="28"/>
          <w:szCs w:val="28"/>
        </w:rPr>
        <w:t>kommunens utgiftsbehov og inntektsnivå).</w:t>
      </w:r>
    </w:p>
    <w:p w14:paraId="00E9A612" w14:textId="77777777" w:rsidR="00E524EB" w:rsidRDefault="00E524EB" w:rsidP="001353DB">
      <w:pPr>
        <w:spacing w:after="0"/>
        <w:rPr>
          <w:sz w:val="28"/>
          <w:szCs w:val="28"/>
        </w:rPr>
      </w:pPr>
    </w:p>
    <w:p w14:paraId="00E9A614" w14:textId="77777777" w:rsidR="00FB46D5" w:rsidRDefault="00FB46D5" w:rsidP="001353DB">
      <w:pPr>
        <w:spacing w:after="0"/>
        <w:rPr>
          <w:sz w:val="28"/>
          <w:szCs w:val="28"/>
        </w:rPr>
      </w:pPr>
    </w:p>
    <w:p w14:paraId="00E9A615" w14:textId="2EF46BAC" w:rsidR="001353DB" w:rsidRPr="00E524EB" w:rsidRDefault="00E524EB" w:rsidP="001353D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Diagram - </w:t>
      </w:r>
      <w:r w:rsidR="005B39B6">
        <w:rPr>
          <w:b/>
          <w:sz w:val="28"/>
          <w:szCs w:val="28"/>
        </w:rPr>
        <w:t>‘</w:t>
      </w:r>
      <w:r w:rsidR="00BD32A1">
        <w:rPr>
          <w:b/>
          <w:sz w:val="28"/>
          <w:szCs w:val="28"/>
        </w:rPr>
        <w:t>7</w:t>
      </w:r>
      <w:r w:rsidR="00783054">
        <w:rPr>
          <w:b/>
          <w:sz w:val="28"/>
          <w:szCs w:val="28"/>
        </w:rPr>
        <w:t xml:space="preserve">. </w:t>
      </w:r>
      <w:r w:rsidR="005B39B6">
        <w:rPr>
          <w:b/>
          <w:sz w:val="28"/>
          <w:szCs w:val="28"/>
        </w:rPr>
        <w:t xml:space="preserve">Inntkorr ressursb </w:t>
      </w:r>
      <w:r w:rsidR="001353DB" w:rsidRPr="00E524EB">
        <w:rPr>
          <w:b/>
          <w:sz w:val="28"/>
          <w:szCs w:val="28"/>
        </w:rPr>
        <w:t>INN</w:t>
      </w:r>
      <w:r w:rsidR="005B39B6">
        <w:rPr>
          <w:b/>
          <w:sz w:val="28"/>
          <w:szCs w:val="28"/>
        </w:rPr>
        <w:t>T</w:t>
      </w:r>
      <w:r w:rsidR="001353DB" w:rsidRPr="00E524EB">
        <w:rPr>
          <w:b/>
          <w:sz w:val="28"/>
          <w:szCs w:val="28"/>
        </w:rPr>
        <w:t xml:space="preserve">SYS’ </w:t>
      </w:r>
    </w:p>
    <w:p w14:paraId="00E9A616" w14:textId="3E506641" w:rsidR="00846109" w:rsidRDefault="00166D84" w:rsidP="001353DB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B6D81BB" wp14:editId="1CA0D163">
            <wp:extent cx="5363845" cy="3500723"/>
            <wp:effectExtent l="0" t="0" r="8255" b="5080"/>
            <wp:docPr id="1865187802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074" cy="3514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E9A617" w14:textId="5A88FC28" w:rsidR="001353DB" w:rsidRPr="001353DB" w:rsidRDefault="001353DB" w:rsidP="001353DB">
      <w:pPr>
        <w:spacing w:after="0"/>
        <w:rPr>
          <w:sz w:val="28"/>
          <w:szCs w:val="28"/>
        </w:rPr>
      </w:pPr>
      <w:r w:rsidRPr="001353DB">
        <w:rPr>
          <w:sz w:val="28"/>
          <w:szCs w:val="28"/>
        </w:rPr>
        <w:t xml:space="preserve">I dette diagrammet er ressursbruken til tjenester innenfor inntektssystemet fra </w:t>
      </w:r>
      <w:r w:rsidR="00E524EB">
        <w:rPr>
          <w:sz w:val="28"/>
          <w:szCs w:val="28"/>
        </w:rPr>
        <w:t xml:space="preserve">diagrammet </w:t>
      </w:r>
      <w:r w:rsidR="00E524EB" w:rsidRPr="00E524EB">
        <w:rPr>
          <w:sz w:val="28"/>
          <w:szCs w:val="28"/>
        </w:rPr>
        <w:t>‘</w:t>
      </w:r>
      <w:r w:rsidR="00BD32A1">
        <w:rPr>
          <w:sz w:val="28"/>
          <w:szCs w:val="28"/>
        </w:rPr>
        <w:t>6</w:t>
      </w:r>
      <w:r w:rsidR="00846109">
        <w:rPr>
          <w:sz w:val="28"/>
          <w:szCs w:val="28"/>
        </w:rPr>
        <w:t xml:space="preserve">. </w:t>
      </w:r>
      <w:r w:rsidR="005B39B6" w:rsidRPr="005B39B6">
        <w:rPr>
          <w:sz w:val="28"/>
          <w:szCs w:val="28"/>
        </w:rPr>
        <w:t>Inntektskorrigert ressursbruk</w:t>
      </w:r>
      <w:r w:rsidR="00E524EB" w:rsidRPr="00E524EB">
        <w:rPr>
          <w:sz w:val="28"/>
          <w:szCs w:val="28"/>
        </w:rPr>
        <w:t>’</w:t>
      </w:r>
      <w:r w:rsidR="00E524EB">
        <w:rPr>
          <w:sz w:val="28"/>
          <w:szCs w:val="28"/>
        </w:rPr>
        <w:t xml:space="preserve"> </w:t>
      </w:r>
      <w:r w:rsidR="00846109">
        <w:rPr>
          <w:sz w:val="28"/>
          <w:szCs w:val="28"/>
        </w:rPr>
        <w:t>foran fordelt på aktuelle tjenesteområder</w:t>
      </w:r>
      <w:r w:rsidRPr="001353DB">
        <w:rPr>
          <w:sz w:val="28"/>
          <w:szCs w:val="28"/>
        </w:rPr>
        <w:t>.</w:t>
      </w:r>
    </w:p>
    <w:p w14:paraId="00E9A618" w14:textId="77777777" w:rsidR="001353DB" w:rsidRPr="001353DB" w:rsidRDefault="001353DB" w:rsidP="001353DB">
      <w:pPr>
        <w:spacing w:after="0"/>
        <w:rPr>
          <w:sz w:val="28"/>
          <w:szCs w:val="28"/>
        </w:rPr>
      </w:pPr>
    </w:p>
    <w:p w14:paraId="00E9A619" w14:textId="2AD53AF0" w:rsidR="00E524EB" w:rsidRDefault="00E524EB" w:rsidP="001353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Diagrammet viser dermed hvordan kommunen prioriterer disse tjenestene sammenlignet med landsgjennomsnittet, hensyntatt </w:t>
      </w:r>
      <w:r w:rsidR="005B39B6">
        <w:rPr>
          <w:sz w:val="28"/>
          <w:szCs w:val="28"/>
        </w:rPr>
        <w:t xml:space="preserve">både </w:t>
      </w:r>
      <w:r>
        <w:rPr>
          <w:sz w:val="28"/>
          <w:szCs w:val="28"/>
        </w:rPr>
        <w:t>kommunens utgiftsbehov og inntektsnivå</w:t>
      </w:r>
      <w:r w:rsidR="00166D84">
        <w:rPr>
          <w:sz w:val="28"/>
          <w:szCs w:val="28"/>
        </w:rPr>
        <w:t xml:space="preserve"> </w:t>
      </w:r>
      <w:r w:rsidR="00166D84" w:rsidRPr="00166D84">
        <w:rPr>
          <w:color w:val="FF0000"/>
          <w:sz w:val="28"/>
          <w:szCs w:val="28"/>
        </w:rPr>
        <w:t>(2023 er sammenlignet med nytt inntektssystem)</w:t>
      </w:r>
      <w:r>
        <w:rPr>
          <w:sz w:val="28"/>
          <w:szCs w:val="28"/>
        </w:rPr>
        <w:t xml:space="preserve">. </w:t>
      </w:r>
      <w:r w:rsidR="00992959" w:rsidRPr="001353DB">
        <w:rPr>
          <w:sz w:val="28"/>
          <w:szCs w:val="28"/>
        </w:rPr>
        <w:br/>
      </w:r>
    </w:p>
    <w:p w14:paraId="5D6A23D7" w14:textId="77777777" w:rsidR="00166D84" w:rsidRDefault="00166D84" w:rsidP="001353DB">
      <w:pPr>
        <w:spacing w:after="0"/>
        <w:rPr>
          <w:sz w:val="28"/>
          <w:szCs w:val="28"/>
        </w:rPr>
      </w:pPr>
    </w:p>
    <w:p w14:paraId="7EF77E6A" w14:textId="77777777" w:rsidR="00166D84" w:rsidRDefault="00166D84" w:rsidP="001353DB">
      <w:pPr>
        <w:spacing w:after="0"/>
        <w:rPr>
          <w:sz w:val="28"/>
          <w:szCs w:val="28"/>
        </w:rPr>
      </w:pPr>
    </w:p>
    <w:p w14:paraId="291CB958" w14:textId="77777777" w:rsidR="00166D84" w:rsidRDefault="00166D84" w:rsidP="001353DB">
      <w:pPr>
        <w:spacing w:after="0"/>
        <w:rPr>
          <w:sz w:val="28"/>
          <w:szCs w:val="28"/>
        </w:rPr>
      </w:pPr>
    </w:p>
    <w:p w14:paraId="53616526" w14:textId="77777777" w:rsidR="00166D84" w:rsidRDefault="00166D84" w:rsidP="001353DB">
      <w:pPr>
        <w:spacing w:after="0"/>
        <w:rPr>
          <w:sz w:val="28"/>
          <w:szCs w:val="28"/>
        </w:rPr>
      </w:pPr>
    </w:p>
    <w:p w14:paraId="6AC420AA" w14:textId="77777777" w:rsidR="00166D84" w:rsidRDefault="00166D84" w:rsidP="001353DB">
      <w:pPr>
        <w:spacing w:after="0"/>
        <w:rPr>
          <w:sz w:val="28"/>
          <w:szCs w:val="28"/>
        </w:rPr>
      </w:pPr>
    </w:p>
    <w:p w14:paraId="2AEA64B5" w14:textId="77777777" w:rsidR="00166D84" w:rsidRDefault="00166D84" w:rsidP="001353DB">
      <w:pPr>
        <w:spacing w:after="0"/>
        <w:rPr>
          <w:sz w:val="28"/>
          <w:szCs w:val="28"/>
        </w:rPr>
      </w:pPr>
    </w:p>
    <w:p w14:paraId="3D1D6FB3" w14:textId="77777777" w:rsidR="00166D84" w:rsidRDefault="00166D84" w:rsidP="001353DB">
      <w:pPr>
        <w:spacing w:after="0"/>
        <w:rPr>
          <w:sz w:val="28"/>
          <w:szCs w:val="28"/>
        </w:rPr>
      </w:pPr>
    </w:p>
    <w:p w14:paraId="651A6EB7" w14:textId="77777777" w:rsidR="00166D84" w:rsidRDefault="00166D84" w:rsidP="001353DB">
      <w:pPr>
        <w:spacing w:after="0"/>
        <w:rPr>
          <w:sz w:val="28"/>
          <w:szCs w:val="28"/>
        </w:rPr>
      </w:pPr>
    </w:p>
    <w:p w14:paraId="6B1D5B90" w14:textId="77777777" w:rsidR="00166D84" w:rsidRDefault="00166D84" w:rsidP="001353DB">
      <w:pPr>
        <w:spacing w:after="0"/>
        <w:rPr>
          <w:sz w:val="28"/>
          <w:szCs w:val="28"/>
        </w:rPr>
      </w:pPr>
    </w:p>
    <w:p w14:paraId="3EBF4BEE" w14:textId="77777777" w:rsidR="00166D84" w:rsidRDefault="00166D84" w:rsidP="001353DB">
      <w:pPr>
        <w:spacing w:after="0"/>
        <w:rPr>
          <w:sz w:val="28"/>
          <w:szCs w:val="28"/>
        </w:rPr>
      </w:pPr>
    </w:p>
    <w:p w14:paraId="25007A34" w14:textId="77777777" w:rsidR="00166D84" w:rsidRDefault="00166D84" w:rsidP="001353DB">
      <w:pPr>
        <w:spacing w:after="0"/>
        <w:rPr>
          <w:sz w:val="28"/>
          <w:szCs w:val="28"/>
        </w:rPr>
      </w:pPr>
    </w:p>
    <w:p w14:paraId="6DA36A6D" w14:textId="77777777" w:rsidR="00166D84" w:rsidRDefault="00166D84" w:rsidP="001353DB">
      <w:pPr>
        <w:spacing w:after="0"/>
        <w:rPr>
          <w:sz w:val="28"/>
          <w:szCs w:val="28"/>
        </w:rPr>
      </w:pPr>
    </w:p>
    <w:p w14:paraId="00E9A626" w14:textId="642F7E09" w:rsidR="005D0AC4" w:rsidRPr="005D0AC4" w:rsidRDefault="005D0AC4" w:rsidP="005D0AC4">
      <w:pPr>
        <w:spacing w:after="0"/>
        <w:rPr>
          <w:b/>
          <w:sz w:val="28"/>
          <w:szCs w:val="28"/>
        </w:rPr>
      </w:pPr>
      <w:r w:rsidRPr="005D0AC4">
        <w:rPr>
          <w:b/>
          <w:sz w:val="28"/>
          <w:szCs w:val="28"/>
        </w:rPr>
        <w:t>Diagram - ‘</w:t>
      </w:r>
      <w:r w:rsidR="00C44D39">
        <w:rPr>
          <w:b/>
          <w:sz w:val="28"/>
          <w:szCs w:val="28"/>
        </w:rPr>
        <w:t>8</w:t>
      </w:r>
      <w:r w:rsidR="00846109">
        <w:rPr>
          <w:b/>
          <w:sz w:val="28"/>
          <w:szCs w:val="28"/>
        </w:rPr>
        <w:t xml:space="preserve">. </w:t>
      </w:r>
      <w:r w:rsidR="005B39B6" w:rsidRPr="005B39B6">
        <w:rPr>
          <w:b/>
          <w:sz w:val="28"/>
          <w:szCs w:val="28"/>
        </w:rPr>
        <w:t xml:space="preserve">Inntkorr ressursb </w:t>
      </w:r>
      <w:r w:rsidR="005B39B6">
        <w:rPr>
          <w:b/>
          <w:sz w:val="28"/>
          <w:szCs w:val="28"/>
        </w:rPr>
        <w:t>øvrige tj</w:t>
      </w:r>
      <w:r w:rsidRPr="005D0AC4">
        <w:rPr>
          <w:b/>
          <w:sz w:val="28"/>
          <w:szCs w:val="28"/>
        </w:rPr>
        <w:t xml:space="preserve">’ </w:t>
      </w:r>
    </w:p>
    <w:p w14:paraId="00E9A627" w14:textId="55662F43" w:rsidR="00846109" w:rsidRDefault="001D3D12" w:rsidP="005D0AC4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083F368" wp14:editId="78A48A7C">
            <wp:extent cx="5653405" cy="3697422"/>
            <wp:effectExtent l="0" t="0" r="4445" b="0"/>
            <wp:docPr id="495505816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05" cy="3706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E9A628" w14:textId="77777777" w:rsidR="00846109" w:rsidRDefault="00846109" w:rsidP="005D0AC4">
      <w:pPr>
        <w:spacing w:after="0"/>
        <w:rPr>
          <w:sz w:val="28"/>
          <w:szCs w:val="28"/>
        </w:rPr>
      </w:pPr>
    </w:p>
    <w:p w14:paraId="00E9A629" w14:textId="77777777" w:rsidR="005D0AC4" w:rsidRPr="005D0AC4" w:rsidRDefault="005D0AC4" w:rsidP="005D0AC4">
      <w:pPr>
        <w:spacing w:after="0"/>
        <w:rPr>
          <w:sz w:val="28"/>
          <w:szCs w:val="28"/>
        </w:rPr>
      </w:pPr>
      <w:r w:rsidRPr="005D0AC4">
        <w:rPr>
          <w:sz w:val="28"/>
          <w:szCs w:val="28"/>
        </w:rPr>
        <w:t xml:space="preserve">I dette diagrammet er ressursbruken til tjenester </w:t>
      </w:r>
      <w:r>
        <w:rPr>
          <w:sz w:val="28"/>
          <w:szCs w:val="28"/>
        </w:rPr>
        <w:t>uten</w:t>
      </w:r>
      <w:r w:rsidRPr="005D0AC4">
        <w:rPr>
          <w:sz w:val="28"/>
          <w:szCs w:val="28"/>
        </w:rPr>
        <w:t>for inntektssystemet fra diagrammet ‘</w:t>
      </w:r>
      <w:r w:rsidR="00846109">
        <w:rPr>
          <w:sz w:val="28"/>
          <w:szCs w:val="28"/>
        </w:rPr>
        <w:t xml:space="preserve">5. </w:t>
      </w:r>
      <w:r w:rsidR="005B39B6" w:rsidRPr="005B39B6">
        <w:rPr>
          <w:sz w:val="28"/>
          <w:szCs w:val="28"/>
        </w:rPr>
        <w:t>Inntektskorrigert ressursbruk</w:t>
      </w:r>
      <w:r w:rsidRPr="005D0AC4">
        <w:rPr>
          <w:sz w:val="28"/>
          <w:szCs w:val="28"/>
        </w:rPr>
        <w:t>’ splittet på tjenesteområde</w:t>
      </w:r>
      <w:r w:rsidR="00381DC1">
        <w:rPr>
          <w:sz w:val="28"/>
          <w:szCs w:val="28"/>
        </w:rPr>
        <w:t>r</w:t>
      </w:r>
      <w:r w:rsidRPr="005D0AC4">
        <w:rPr>
          <w:sz w:val="28"/>
          <w:szCs w:val="28"/>
        </w:rPr>
        <w:t>.</w:t>
      </w:r>
    </w:p>
    <w:p w14:paraId="00E9A62A" w14:textId="77777777" w:rsidR="005D0AC4" w:rsidRPr="005D0AC4" w:rsidRDefault="005D0AC4" w:rsidP="005D0AC4">
      <w:pPr>
        <w:spacing w:after="0"/>
        <w:rPr>
          <w:sz w:val="28"/>
          <w:szCs w:val="28"/>
        </w:rPr>
      </w:pPr>
    </w:p>
    <w:p w14:paraId="00E9A62B" w14:textId="77777777" w:rsidR="005D0AC4" w:rsidRPr="005D0AC4" w:rsidRDefault="005D0AC4" w:rsidP="005D0AC4">
      <w:pPr>
        <w:spacing w:after="0"/>
        <w:rPr>
          <w:sz w:val="28"/>
          <w:szCs w:val="28"/>
        </w:rPr>
      </w:pPr>
      <w:r w:rsidRPr="005D0AC4">
        <w:rPr>
          <w:sz w:val="28"/>
          <w:szCs w:val="28"/>
        </w:rPr>
        <w:t xml:space="preserve">Diagrammet viser dermed hvordan kommunen prioriterer disse tjenestene sammenlignet med landsgjennomsnittet, hensyntatt kommunens inntektsnivå. </w:t>
      </w:r>
      <w:r w:rsidR="00992959" w:rsidRPr="005D0AC4">
        <w:rPr>
          <w:sz w:val="28"/>
          <w:szCs w:val="28"/>
        </w:rPr>
        <w:br/>
      </w:r>
    </w:p>
    <w:p w14:paraId="00E9A62C" w14:textId="77777777" w:rsidR="00BC6051" w:rsidRDefault="00BC6051" w:rsidP="005D0AC4">
      <w:pPr>
        <w:spacing w:after="0"/>
        <w:rPr>
          <w:sz w:val="28"/>
          <w:szCs w:val="28"/>
        </w:rPr>
      </w:pPr>
    </w:p>
    <w:p w14:paraId="00E9A62D" w14:textId="77777777" w:rsidR="00F5593E" w:rsidRDefault="00F5593E" w:rsidP="005D0AC4">
      <w:pPr>
        <w:spacing w:after="0"/>
        <w:rPr>
          <w:sz w:val="28"/>
          <w:szCs w:val="28"/>
        </w:rPr>
      </w:pPr>
    </w:p>
    <w:p w14:paraId="4EFF2127" w14:textId="77777777" w:rsidR="001D3D12" w:rsidRDefault="001D3D12" w:rsidP="005D0AC4">
      <w:pPr>
        <w:spacing w:after="0"/>
        <w:rPr>
          <w:sz w:val="28"/>
          <w:szCs w:val="28"/>
        </w:rPr>
      </w:pPr>
    </w:p>
    <w:p w14:paraId="4EEE921E" w14:textId="77777777" w:rsidR="001D3D12" w:rsidRDefault="001D3D12" w:rsidP="005D0AC4">
      <w:pPr>
        <w:spacing w:after="0"/>
        <w:rPr>
          <w:sz w:val="28"/>
          <w:szCs w:val="28"/>
        </w:rPr>
      </w:pPr>
    </w:p>
    <w:p w14:paraId="0EA34730" w14:textId="77777777" w:rsidR="001D3D12" w:rsidRDefault="001D3D12" w:rsidP="005D0AC4">
      <w:pPr>
        <w:spacing w:after="0"/>
        <w:rPr>
          <w:sz w:val="28"/>
          <w:szCs w:val="28"/>
        </w:rPr>
      </w:pPr>
    </w:p>
    <w:p w14:paraId="667DE596" w14:textId="77777777" w:rsidR="001D3D12" w:rsidRDefault="001D3D12" w:rsidP="005D0AC4">
      <w:pPr>
        <w:spacing w:after="0"/>
        <w:rPr>
          <w:sz w:val="28"/>
          <w:szCs w:val="28"/>
        </w:rPr>
      </w:pPr>
    </w:p>
    <w:p w14:paraId="7C78F23A" w14:textId="77777777" w:rsidR="001D3D12" w:rsidRDefault="001D3D12" w:rsidP="005D0AC4">
      <w:pPr>
        <w:spacing w:after="0"/>
        <w:rPr>
          <w:sz w:val="28"/>
          <w:szCs w:val="28"/>
        </w:rPr>
      </w:pPr>
    </w:p>
    <w:p w14:paraId="00E9A62E" w14:textId="77777777" w:rsidR="00BC6051" w:rsidRDefault="00BC6051" w:rsidP="005D0AC4">
      <w:pPr>
        <w:spacing w:after="0"/>
        <w:rPr>
          <w:sz w:val="28"/>
          <w:szCs w:val="28"/>
        </w:rPr>
      </w:pPr>
    </w:p>
    <w:p w14:paraId="00E9A62F" w14:textId="77777777" w:rsidR="008141E9" w:rsidRDefault="008141E9" w:rsidP="005D0AC4">
      <w:pPr>
        <w:spacing w:after="0"/>
        <w:rPr>
          <w:sz w:val="28"/>
          <w:szCs w:val="28"/>
        </w:rPr>
      </w:pPr>
    </w:p>
    <w:p w14:paraId="00E9A630" w14:textId="77777777" w:rsidR="008141E9" w:rsidRDefault="008141E9" w:rsidP="005D0AC4">
      <w:pPr>
        <w:spacing w:after="0"/>
        <w:rPr>
          <w:sz w:val="28"/>
          <w:szCs w:val="28"/>
        </w:rPr>
      </w:pPr>
    </w:p>
    <w:p w14:paraId="00E9A631" w14:textId="77777777" w:rsidR="008141E9" w:rsidRDefault="008141E9" w:rsidP="005D0AC4">
      <w:pPr>
        <w:spacing w:after="0"/>
        <w:rPr>
          <w:sz w:val="28"/>
          <w:szCs w:val="28"/>
        </w:rPr>
      </w:pPr>
    </w:p>
    <w:p w14:paraId="7AFE5A7F" w14:textId="77777777" w:rsidR="00F8332D" w:rsidRDefault="00F8332D" w:rsidP="005D0AC4">
      <w:pPr>
        <w:spacing w:after="0"/>
        <w:rPr>
          <w:b/>
          <w:sz w:val="28"/>
          <w:szCs w:val="28"/>
        </w:rPr>
      </w:pPr>
    </w:p>
    <w:p w14:paraId="00E9A635" w14:textId="79924217" w:rsidR="00F5593E" w:rsidRPr="007F2DF3" w:rsidRDefault="00F5593E" w:rsidP="005D0AC4">
      <w:pPr>
        <w:spacing w:after="0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VEDLEGG – FUNKSJONER </w:t>
      </w:r>
      <w:r w:rsidR="001C5D1A">
        <w:rPr>
          <w:b/>
          <w:sz w:val="28"/>
          <w:szCs w:val="28"/>
        </w:rPr>
        <w:t>SOM INNGÅR I ULIKE TJENESTEOMRÅDENE</w:t>
      </w:r>
      <w:r w:rsidR="007F2DF3">
        <w:rPr>
          <w:b/>
          <w:sz w:val="28"/>
          <w:szCs w:val="28"/>
        </w:rPr>
        <w:t xml:space="preserve"> </w:t>
      </w:r>
    </w:p>
    <w:p w14:paraId="00E9A636" w14:textId="77777777" w:rsidR="001C5D1A" w:rsidRDefault="001C5D1A" w:rsidP="005D0AC4">
      <w:pPr>
        <w:spacing w:after="0"/>
        <w:rPr>
          <w:sz w:val="28"/>
          <w:szCs w:val="28"/>
        </w:rPr>
      </w:pPr>
    </w:p>
    <w:p w14:paraId="00E9A637" w14:textId="09C0E9B9" w:rsidR="000137C4" w:rsidRDefault="001C5D1A" w:rsidP="005C0873">
      <w:pPr>
        <w:spacing w:after="0"/>
        <w:rPr>
          <w:sz w:val="28"/>
          <w:szCs w:val="28"/>
        </w:rPr>
      </w:pPr>
      <w:r w:rsidRPr="001C5D1A">
        <w:rPr>
          <w:b/>
          <w:sz w:val="28"/>
          <w:szCs w:val="28"/>
        </w:rPr>
        <w:t>Tjenester innenfor inntektssystemet</w:t>
      </w:r>
      <w:r w:rsidR="00992959" w:rsidRPr="005D0AC4">
        <w:rPr>
          <w:sz w:val="28"/>
          <w:szCs w:val="28"/>
        </w:rPr>
        <w:br/>
      </w:r>
      <w:r w:rsidR="00F5593E" w:rsidRPr="001C5D1A">
        <w:rPr>
          <w:i/>
          <w:sz w:val="28"/>
          <w:szCs w:val="28"/>
        </w:rPr>
        <w:t>Pleie- og omsorg</w:t>
      </w:r>
      <w:r w:rsidR="00F5593E">
        <w:rPr>
          <w:sz w:val="28"/>
          <w:szCs w:val="28"/>
        </w:rPr>
        <w:t xml:space="preserve"> – Funksjon 234, 253, 254</w:t>
      </w:r>
      <w:r w:rsidR="008141E9">
        <w:rPr>
          <w:sz w:val="28"/>
          <w:szCs w:val="28"/>
        </w:rPr>
        <w:t>, 256, 261</w:t>
      </w:r>
      <w:r w:rsidR="002961E5" w:rsidRPr="002961E5">
        <w:rPr>
          <w:sz w:val="28"/>
          <w:szCs w:val="28"/>
        </w:rPr>
        <w:t xml:space="preserve"> </w:t>
      </w:r>
    </w:p>
    <w:p w14:paraId="00E9A638" w14:textId="3F1B0040" w:rsidR="00F5593E" w:rsidRDefault="00F5593E" w:rsidP="005D0AC4">
      <w:pPr>
        <w:spacing w:after="0"/>
        <w:rPr>
          <w:sz w:val="28"/>
          <w:szCs w:val="28"/>
        </w:rPr>
      </w:pPr>
      <w:r w:rsidRPr="001C5D1A">
        <w:rPr>
          <w:i/>
          <w:sz w:val="28"/>
          <w:szCs w:val="28"/>
        </w:rPr>
        <w:t>Grunnskole</w:t>
      </w:r>
      <w:r>
        <w:rPr>
          <w:sz w:val="28"/>
          <w:szCs w:val="28"/>
        </w:rPr>
        <w:t xml:space="preserve"> – Funksjon 202, 215, </w:t>
      </w:r>
      <w:r w:rsidR="008141E9">
        <w:rPr>
          <w:sz w:val="28"/>
          <w:szCs w:val="28"/>
        </w:rPr>
        <w:t xml:space="preserve">222, </w:t>
      </w:r>
      <w:r>
        <w:rPr>
          <w:sz w:val="28"/>
          <w:szCs w:val="28"/>
        </w:rPr>
        <w:t>223</w:t>
      </w:r>
      <w:r w:rsidR="0009622A">
        <w:rPr>
          <w:sz w:val="28"/>
          <w:szCs w:val="28"/>
        </w:rPr>
        <w:t xml:space="preserve"> </w:t>
      </w:r>
      <w:bookmarkStart w:id="2" w:name="_Hlk174451491"/>
      <w:r w:rsidR="0009622A" w:rsidRPr="0009622A">
        <w:rPr>
          <w:sz w:val="24"/>
          <w:szCs w:val="24"/>
        </w:rPr>
        <w:t xml:space="preserve">(I tillegg </w:t>
      </w:r>
      <w:r w:rsidR="0009622A" w:rsidRPr="0009622A">
        <w:rPr>
          <w:sz w:val="24"/>
          <w:szCs w:val="24"/>
        </w:rPr>
        <w:t>213</w:t>
      </w:r>
      <w:r w:rsidR="0009622A" w:rsidRPr="0009622A">
        <w:rPr>
          <w:sz w:val="24"/>
          <w:szCs w:val="24"/>
        </w:rPr>
        <w:t xml:space="preserve"> for årene 2021 og 2022)</w:t>
      </w:r>
      <w:bookmarkEnd w:id="2"/>
    </w:p>
    <w:p w14:paraId="00E9A639" w14:textId="77777777" w:rsidR="00F5593E" w:rsidRDefault="00F5593E" w:rsidP="005D0AC4">
      <w:pPr>
        <w:spacing w:after="0"/>
        <w:rPr>
          <w:sz w:val="28"/>
          <w:szCs w:val="28"/>
        </w:rPr>
      </w:pPr>
      <w:r w:rsidRPr="001C5D1A">
        <w:rPr>
          <w:i/>
          <w:sz w:val="28"/>
          <w:szCs w:val="28"/>
        </w:rPr>
        <w:t xml:space="preserve">Barnehage </w:t>
      </w:r>
      <w:r>
        <w:rPr>
          <w:sz w:val="28"/>
          <w:szCs w:val="28"/>
        </w:rPr>
        <w:t>– Funksjon 201, 211</w:t>
      </w:r>
      <w:r w:rsidR="008141E9">
        <w:rPr>
          <w:sz w:val="28"/>
          <w:szCs w:val="28"/>
        </w:rPr>
        <w:t>, 221</w:t>
      </w:r>
    </w:p>
    <w:p w14:paraId="00E9A63A" w14:textId="4C56532D" w:rsidR="00F5593E" w:rsidRPr="00F16BFD" w:rsidRDefault="00F5593E" w:rsidP="005D0AC4">
      <w:pPr>
        <w:spacing w:after="0"/>
        <w:rPr>
          <w:sz w:val="24"/>
          <w:szCs w:val="24"/>
        </w:rPr>
      </w:pPr>
      <w:r w:rsidRPr="001C5D1A">
        <w:rPr>
          <w:i/>
          <w:sz w:val="28"/>
          <w:szCs w:val="28"/>
        </w:rPr>
        <w:t>Sosial</w:t>
      </w:r>
      <w:r>
        <w:rPr>
          <w:sz w:val="28"/>
          <w:szCs w:val="28"/>
        </w:rPr>
        <w:t xml:space="preserve"> – Funksjon 242, 243, 273, 275, 276, 281</w:t>
      </w:r>
      <w:r w:rsidR="001D3D12">
        <w:rPr>
          <w:sz w:val="28"/>
          <w:szCs w:val="28"/>
        </w:rPr>
        <w:t>, 283</w:t>
      </w:r>
      <w:r w:rsidR="00F16BFD">
        <w:rPr>
          <w:sz w:val="28"/>
          <w:szCs w:val="28"/>
        </w:rPr>
        <w:t xml:space="preserve"> </w:t>
      </w:r>
      <w:r w:rsidR="00F16BFD" w:rsidRPr="00F16BFD">
        <w:rPr>
          <w:sz w:val="24"/>
          <w:szCs w:val="24"/>
        </w:rPr>
        <w:t>(I tillegg 213 f</w:t>
      </w:r>
      <w:r w:rsidR="00F16BFD">
        <w:rPr>
          <w:sz w:val="24"/>
          <w:szCs w:val="24"/>
        </w:rPr>
        <w:t>ra og med</w:t>
      </w:r>
      <w:r w:rsidR="00F16BFD" w:rsidRPr="00F16BFD">
        <w:rPr>
          <w:sz w:val="24"/>
          <w:szCs w:val="24"/>
        </w:rPr>
        <w:t xml:space="preserve"> 202</w:t>
      </w:r>
      <w:r w:rsidR="00F16BFD">
        <w:rPr>
          <w:sz w:val="24"/>
          <w:szCs w:val="24"/>
        </w:rPr>
        <w:t>3</w:t>
      </w:r>
      <w:r w:rsidR="00F16BFD" w:rsidRPr="00F16BFD">
        <w:rPr>
          <w:sz w:val="24"/>
          <w:szCs w:val="24"/>
        </w:rPr>
        <w:t>)</w:t>
      </w:r>
    </w:p>
    <w:p w14:paraId="00E9A63B" w14:textId="77777777" w:rsidR="00F5593E" w:rsidRDefault="00F5593E" w:rsidP="005D0AC4">
      <w:pPr>
        <w:spacing w:after="0"/>
        <w:rPr>
          <w:sz w:val="28"/>
          <w:szCs w:val="28"/>
        </w:rPr>
      </w:pPr>
      <w:r w:rsidRPr="001C5D1A">
        <w:rPr>
          <w:i/>
          <w:sz w:val="28"/>
          <w:szCs w:val="28"/>
        </w:rPr>
        <w:t>Kommunehelse</w:t>
      </w:r>
      <w:r>
        <w:rPr>
          <w:sz w:val="28"/>
          <w:szCs w:val="28"/>
        </w:rPr>
        <w:t xml:space="preserve"> – Funksjon 232, 233, 241</w:t>
      </w:r>
    </w:p>
    <w:p w14:paraId="00E9A63C" w14:textId="77777777" w:rsidR="00F5593E" w:rsidRDefault="00F5593E" w:rsidP="005D0AC4">
      <w:pPr>
        <w:spacing w:after="0"/>
        <w:rPr>
          <w:sz w:val="28"/>
          <w:szCs w:val="28"/>
        </w:rPr>
      </w:pPr>
      <w:r w:rsidRPr="001C5D1A">
        <w:rPr>
          <w:i/>
          <w:sz w:val="28"/>
          <w:szCs w:val="28"/>
        </w:rPr>
        <w:t>Barnevern</w:t>
      </w:r>
      <w:r>
        <w:rPr>
          <w:sz w:val="28"/>
          <w:szCs w:val="28"/>
        </w:rPr>
        <w:t xml:space="preserve"> – Funksjon 244, 251, 252</w:t>
      </w:r>
    </w:p>
    <w:p w14:paraId="00E9A63D" w14:textId="77777777" w:rsidR="001C5D1A" w:rsidRDefault="001C5D1A" w:rsidP="005D0AC4">
      <w:pPr>
        <w:spacing w:after="0"/>
        <w:rPr>
          <w:sz w:val="28"/>
          <w:szCs w:val="28"/>
        </w:rPr>
      </w:pPr>
    </w:p>
    <w:p w14:paraId="00E9A63E" w14:textId="15BC5142" w:rsidR="00F5593E" w:rsidRPr="00792941" w:rsidRDefault="00F5593E" w:rsidP="005D0AC4">
      <w:pPr>
        <w:spacing w:after="0"/>
        <w:rPr>
          <w:sz w:val="28"/>
          <w:szCs w:val="28"/>
        </w:rPr>
      </w:pPr>
      <w:r w:rsidRPr="001C5D1A">
        <w:rPr>
          <w:b/>
          <w:sz w:val="28"/>
          <w:szCs w:val="28"/>
        </w:rPr>
        <w:t>Administrasjon</w:t>
      </w:r>
      <w:r>
        <w:rPr>
          <w:sz w:val="28"/>
          <w:szCs w:val="28"/>
        </w:rPr>
        <w:t xml:space="preserve"> – Funksjon 100, 110, 120</w:t>
      </w:r>
      <w:r w:rsidR="008141E9">
        <w:rPr>
          <w:sz w:val="28"/>
          <w:szCs w:val="28"/>
        </w:rPr>
        <w:t>, 121, 130, 180</w:t>
      </w:r>
      <w:r w:rsidR="000F4969">
        <w:rPr>
          <w:sz w:val="28"/>
          <w:szCs w:val="28"/>
        </w:rPr>
        <w:t xml:space="preserve"> </w:t>
      </w:r>
      <w:r w:rsidR="000F4969" w:rsidRPr="00792941">
        <w:rPr>
          <w:sz w:val="24"/>
          <w:szCs w:val="24"/>
        </w:rPr>
        <w:t>(</w:t>
      </w:r>
      <w:r w:rsidR="009C744B" w:rsidRPr="00792941">
        <w:rPr>
          <w:sz w:val="24"/>
          <w:szCs w:val="24"/>
        </w:rPr>
        <w:t>I</w:t>
      </w:r>
      <w:r w:rsidR="000F4969" w:rsidRPr="00792941">
        <w:rPr>
          <w:sz w:val="24"/>
          <w:szCs w:val="24"/>
        </w:rPr>
        <w:t xml:space="preserve"> 2019</w:t>
      </w:r>
      <w:r w:rsidR="009C744B" w:rsidRPr="00792941">
        <w:rPr>
          <w:sz w:val="24"/>
          <w:szCs w:val="24"/>
        </w:rPr>
        <w:t xml:space="preserve"> også 190</w:t>
      </w:r>
      <w:r w:rsidR="000F4969" w:rsidRPr="00792941">
        <w:rPr>
          <w:sz w:val="24"/>
          <w:szCs w:val="24"/>
        </w:rPr>
        <w:t>)</w:t>
      </w:r>
    </w:p>
    <w:p w14:paraId="00E9A63F" w14:textId="77777777" w:rsidR="001C5D1A" w:rsidRDefault="001C5D1A" w:rsidP="005D0AC4">
      <w:pPr>
        <w:spacing w:after="0"/>
        <w:rPr>
          <w:sz w:val="28"/>
          <w:szCs w:val="28"/>
        </w:rPr>
      </w:pPr>
    </w:p>
    <w:p w14:paraId="00E9A640" w14:textId="77777777" w:rsidR="001C5D1A" w:rsidRDefault="001C5D1A" w:rsidP="005D0AC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Øvrige tjenester:</w:t>
      </w:r>
    </w:p>
    <w:p w14:paraId="00E9A641" w14:textId="3E019DDF" w:rsidR="00F5593E" w:rsidRDefault="00F5593E" w:rsidP="005D0AC4">
      <w:pPr>
        <w:spacing w:after="0"/>
        <w:rPr>
          <w:sz w:val="28"/>
          <w:szCs w:val="28"/>
        </w:rPr>
      </w:pPr>
      <w:r w:rsidRPr="001C5D1A">
        <w:rPr>
          <w:i/>
          <w:sz w:val="28"/>
          <w:szCs w:val="28"/>
        </w:rPr>
        <w:t>Vann, avløp, renovasjon</w:t>
      </w:r>
      <w:r w:rsidR="00C2773B" w:rsidRPr="00C2773B">
        <w:rPr>
          <w:sz w:val="28"/>
          <w:szCs w:val="28"/>
        </w:rPr>
        <w:t xml:space="preserve"> – Funksjon</w:t>
      </w:r>
      <w:r w:rsidR="00C2773B">
        <w:rPr>
          <w:sz w:val="28"/>
          <w:szCs w:val="28"/>
        </w:rPr>
        <w:t xml:space="preserve"> 340, 345, 350, 353, 354, 355</w:t>
      </w:r>
    </w:p>
    <w:p w14:paraId="00E9A642" w14:textId="13CE7F04" w:rsidR="00F5593E" w:rsidRPr="00384645" w:rsidRDefault="00F5593E" w:rsidP="00C2773B">
      <w:pPr>
        <w:spacing w:after="0"/>
        <w:rPr>
          <w:sz w:val="28"/>
          <w:szCs w:val="28"/>
          <w:lang w:val="nn-NO"/>
        </w:rPr>
      </w:pPr>
      <w:r w:rsidRPr="00384645">
        <w:rPr>
          <w:i/>
          <w:sz w:val="28"/>
          <w:szCs w:val="28"/>
          <w:lang w:val="nn-NO"/>
        </w:rPr>
        <w:t>Fys.plan</w:t>
      </w:r>
      <w:r w:rsidR="00C2773B" w:rsidRPr="00384645">
        <w:rPr>
          <w:i/>
          <w:sz w:val="28"/>
          <w:szCs w:val="28"/>
          <w:lang w:val="nn-NO"/>
        </w:rPr>
        <w:t>l</w:t>
      </w:r>
      <w:r w:rsidRPr="00384645">
        <w:rPr>
          <w:i/>
          <w:sz w:val="28"/>
          <w:szCs w:val="28"/>
          <w:lang w:val="nn-NO"/>
        </w:rPr>
        <w:t>, kulturm</w:t>
      </w:r>
      <w:r w:rsidR="00C2773B" w:rsidRPr="00384645">
        <w:rPr>
          <w:i/>
          <w:sz w:val="28"/>
          <w:szCs w:val="28"/>
          <w:lang w:val="nn-NO"/>
        </w:rPr>
        <w:t>.</w:t>
      </w:r>
      <w:r w:rsidRPr="00384645">
        <w:rPr>
          <w:i/>
          <w:sz w:val="28"/>
          <w:szCs w:val="28"/>
          <w:lang w:val="nn-NO"/>
        </w:rPr>
        <w:t xml:space="preserve"> </w:t>
      </w:r>
      <w:r w:rsidR="00C2773B" w:rsidRPr="00384645">
        <w:rPr>
          <w:i/>
          <w:sz w:val="28"/>
          <w:szCs w:val="28"/>
          <w:lang w:val="nn-NO"/>
        </w:rPr>
        <w:t>osv</w:t>
      </w:r>
      <w:r w:rsidR="00C2773B" w:rsidRPr="00384645">
        <w:rPr>
          <w:sz w:val="28"/>
          <w:szCs w:val="28"/>
          <w:lang w:val="nn-NO"/>
        </w:rPr>
        <w:t xml:space="preserve"> – Funksjon 301, 302, 303, 335, 360, 365</w:t>
      </w:r>
    </w:p>
    <w:p w14:paraId="00E9A643" w14:textId="77777777" w:rsidR="00C2773B" w:rsidRPr="00384645" w:rsidRDefault="00C2773B" w:rsidP="005D0AC4">
      <w:pPr>
        <w:spacing w:after="0"/>
        <w:rPr>
          <w:sz w:val="28"/>
          <w:szCs w:val="28"/>
          <w:lang w:val="nn-NO"/>
        </w:rPr>
      </w:pPr>
      <w:r w:rsidRPr="00384645">
        <w:rPr>
          <w:i/>
          <w:sz w:val="28"/>
          <w:szCs w:val="28"/>
          <w:lang w:val="nn-NO"/>
        </w:rPr>
        <w:t>Kultur</w:t>
      </w:r>
      <w:r w:rsidRPr="00384645">
        <w:rPr>
          <w:sz w:val="28"/>
          <w:szCs w:val="28"/>
          <w:lang w:val="nn-NO"/>
        </w:rPr>
        <w:t xml:space="preserve"> – Funksjon 231, 370, 373, 375, 377, 380, </w:t>
      </w:r>
      <w:r w:rsidR="008141E9" w:rsidRPr="00384645">
        <w:rPr>
          <w:sz w:val="28"/>
          <w:szCs w:val="28"/>
          <w:lang w:val="nn-NO"/>
        </w:rPr>
        <w:t xml:space="preserve">381, </w:t>
      </w:r>
      <w:r w:rsidRPr="00384645">
        <w:rPr>
          <w:sz w:val="28"/>
          <w:szCs w:val="28"/>
          <w:lang w:val="nn-NO"/>
        </w:rPr>
        <w:t>383, 385</w:t>
      </w:r>
      <w:r w:rsidR="008141E9" w:rsidRPr="00384645">
        <w:rPr>
          <w:sz w:val="28"/>
          <w:szCs w:val="28"/>
          <w:lang w:val="nn-NO"/>
        </w:rPr>
        <w:t>, 386</w:t>
      </w:r>
    </w:p>
    <w:p w14:paraId="00E9A644" w14:textId="77777777" w:rsidR="00C2773B" w:rsidRPr="00384645" w:rsidRDefault="00C2773B" w:rsidP="005D0AC4">
      <w:pPr>
        <w:spacing w:after="0"/>
        <w:rPr>
          <w:sz w:val="28"/>
          <w:szCs w:val="28"/>
          <w:lang w:val="nn-NO"/>
        </w:rPr>
      </w:pPr>
      <w:r w:rsidRPr="00384645">
        <w:rPr>
          <w:i/>
          <w:sz w:val="28"/>
          <w:szCs w:val="28"/>
          <w:lang w:val="nn-NO"/>
        </w:rPr>
        <w:t>Kirke</w:t>
      </w:r>
      <w:r w:rsidRPr="00384645">
        <w:rPr>
          <w:sz w:val="28"/>
          <w:szCs w:val="28"/>
          <w:lang w:val="nn-NO"/>
        </w:rPr>
        <w:t xml:space="preserve"> – Funksjon 390, 392, 393</w:t>
      </w:r>
    </w:p>
    <w:p w14:paraId="00E9A645" w14:textId="00F930A7" w:rsidR="00C2773B" w:rsidRPr="00384645" w:rsidRDefault="00C2773B" w:rsidP="005D0AC4">
      <w:pPr>
        <w:spacing w:after="0"/>
        <w:rPr>
          <w:sz w:val="28"/>
          <w:szCs w:val="28"/>
          <w:lang w:val="nn-NO"/>
        </w:rPr>
      </w:pPr>
      <w:r w:rsidRPr="00384645">
        <w:rPr>
          <w:i/>
          <w:sz w:val="28"/>
          <w:szCs w:val="28"/>
          <w:lang w:val="nn-NO"/>
        </w:rPr>
        <w:t>Samferdsel</w:t>
      </w:r>
      <w:r w:rsidRPr="00384645">
        <w:rPr>
          <w:sz w:val="28"/>
          <w:szCs w:val="28"/>
          <w:lang w:val="nn-NO"/>
        </w:rPr>
        <w:t xml:space="preserve"> – Funksjon 330, 332</w:t>
      </w:r>
    </w:p>
    <w:p w14:paraId="00E9A646" w14:textId="77777777" w:rsidR="00C2773B" w:rsidRPr="00384645" w:rsidRDefault="00C2773B" w:rsidP="005D0AC4">
      <w:pPr>
        <w:spacing w:after="0"/>
        <w:rPr>
          <w:sz w:val="28"/>
          <w:szCs w:val="28"/>
          <w:lang w:val="nn-NO"/>
        </w:rPr>
      </w:pPr>
      <w:r w:rsidRPr="00384645">
        <w:rPr>
          <w:i/>
          <w:sz w:val="28"/>
          <w:szCs w:val="28"/>
          <w:lang w:val="nn-NO"/>
        </w:rPr>
        <w:t>Bolig</w:t>
      </w:r>
      <w:r w:rsidRPr="00384645">
        <w:rPr>
          <w:sz w:val="28"/>
          <w:szCs w:val="28"/>
          <w:lang w:val="nn-NO"/>
        </w:rPr>
        <w:t xml:space="preserve"> – Funksjon 265, 283, 315</w:t>
      </w:r>
    </w:p>
    <w:p w14:paraId="00E9A647" w14:textId="18702580" w:rsidR="00C2773B" w:rsidRPr="00384645" w:rsidRDefault="00C2773B" w:rsidP="005D0AC4">
      <w:pPr>
        <w:spacing w:after="0"/>
        <w:rPr>
          <w:sz w:val="28"/>
          <w:szCs w:val="28"/>
          <w:lang w:val="nn-NO"/>
        </w:rPr>
      </w:pPr>
      <w:r w:rsidRPr="00384645">
        <w:rPr>
          <w:i/>
          <w:sz w:val="28"/>
          <w:szCs w:val="28"/>
          <w:lang w:val="nn-NO"/>
        </w:rPr>
        <w:t>Næring</w:t>
      </w:r>
      <w:r w:rsidRPr="00384645">
        <w:rPr>
          <w:sz w:val="28"/>
          <w:szCs w:val="28"/>
          <w:lang w:val="nn-NO"/>
        </w:rPr>
        <w:t xml:space="preserve"> – Funksjon 320, </w:t>
      </w:r>
      <w:r w:rsidR="00846109" w:rsidRPr="00384645">
        <w:rPr>
          <w:sz w:val="28"/>
          <w:szCs w:val="28"/>
          <w:lang w:val="nn-NO"/>
        </w:rPr>
        <w:t xml:space="preserve">321, </w:t>
      </w:r>
      <w:r w:rsidR="007A0BE1" w:rsidRPr="00384645">
        <w:rPr>
          <w:sz w:val="28"/>
          <w:szCs w:val="28"/>
          <w:lang w:val="nn-NO"/>
        </w:rPr>
        <w:t xml:space="preserve">322, </w:t>
      </w:r>
      <w:r w:rsidRPr="00384645">
        <w:rPr>
          <w:sz w:val="28"/>
          <w:szCs w:val="28"/>
          <w:lang w:val="nn-NO"/>
        </w:rPr>
        <w:t>325, 329</w:t>
      </w:r>
    </w:p>
    <w:p w14:paraId="00E9A648" w14:textId="77777777" w:rsidR="00C2773B" w:rsidRPr="00384645" w:rsidRDefault="00C2773B" w:rsidP="005D0AC4">
      <w:pPr>
        <w:spacing w:after="0"/>
        <w:rPr>
          <w:sz w:val="28"/>
          <w:szCs w:val="28"/>
          <w:lang w:val="nn-NO"/>
        </w:rPr>
      </w:pPr>
      <w:r w:rsidRPr="00384645">
        <w:rPr>
          <w:i/>
          <w:sz w:val="28"/>
          <w:szCs w:val="28"/>
          <w:lang w:val="nn-NO"/>
        </w:rPr>
        <w:t>Brann- og ulykkesvern</w:t>
      </w:r>
      <w:r w:rsidRPr="00384645">
        <w:rPr>
          <w:sz w:val="28"/>
          <w:szCs w:val="28"/>
          <w:lang w:val="nn-NO"/>
        </w:rPr>
        <w:t xml:space="preserve"> – Funksjon 338, 339</w:t>
      </w:r>
    </w:p>
    <w:p w14:paraId="00E9A649" w14:textId="77777777" w:rsidR="00C2773B" w:rsidRPr="00384645" w:rsidRDefault="00C2773B" w:rsidP="005D0AC4">
      <w:pPr>
        <w:spacing w:after="0"/>
        <w:rPr>
          <w:sz w:val="28"/>
          <w:szCs w:val="28"/>
          <w:lang w:val="nn-NO"/>
        </w:rPr>
      </w:pPr>
      <w:r w:rsidRPr="00384645">
        <w:rPr>
          <w:i/>
          <w:sz w:val="28"/>
          <w:szCs w:val="28"/>
          <w:lang w:val="nn-NO"/>
        </w:rPr>
        <w:t>Interkom. samarbeid</w:t>
      </w:r>
      <w:r w:rsidRPr="00384645">
        <w:rPr>
          <w:sz w:val="28"/>
          <w:szCs w:val="28"/>
          <w:lang w:val="nn-NO"/>
        </w:rPr>
        <w:t xml:space="preserve"> – Funksjon 290</w:t>
      </w:r>
    </w:p>
    <w:p w14:paraId="00E9A64A" w14:textId="77777777" w:rsidR="00C2773B" w:rsidRPr="00384645" w:rsidRDefault="00C2773B" w:rsidP="005D0AC4">
      <w:pPr>
        <w:spacing w:after="0"/>
        <w:rPr>
          <w:sz w:val="28"/>
          <w:szCs w:val="28"/>
          <w:lang w:val="nn-NO"/>
        </w:rPr>
      </w:pPr>
      <w:r w:rsidRPr="00384645">
        <w:rPr>
          <w:i/>
          <w:sz w:val="28"/>
          <w:szCs w:val="28"/>
          <w:lang w:val="nn-NO"/>
        </w:rPr>
        <w:t xml:space="preserve">Tj utenfor ord. komm. ansv. </w:t>
      </w:r>
      <w:r w:rsidRPr="00384645">
        <w:rPr>
          <w:sz w:val="28"/>
          <w:szCs w:val="28"/>
          <w:lang w:val="nn-NO"/>
        </w:rPr>
        <w:t>– Funksjon</w:t>
      </w:r>
      <w:r w:rsidR="001C5D1A" w:rsidRPr="00384645">
        <w:rPr>
          <w:sz w:val="28"/>
          <w:szCs w:val="28"/>
          <w:lang w:val="nn-NO"/>
        </w:rPr>
        <w:t xml:space="preserve"> 285</w:t>
      </w:r>
    </w:p>
    <w:p w14:paraId="00E9A64B" w14:textId="77777777" w:rsidR="001C5D1A" w:rsidRPr="00384645" w:rsidRDefault="001C5D1A" w:rsidP="005D0AC4">
      <w:pPr>
        <w:spacing w:after="0"/>
        <w:rPr>
          <w:sz w:val="28"/>
          <w:szCs w:val="28"/>
          <w:lang w:val="nn-NO"/>
        </w:rPr>
      </w:pPr>
    </w:p>
    <w:p w14:paraId="00E9A64C" w14:textId="77777777" w:rsidR="00F5593E" w:rsidRPr="001353DB" w:rsidRDefault="001C5D1A" w:rsidP="005D0AC4">
      <w:pPr>
        <w:spacing w:after="0"/>
        <w:rPr>
          <w:sz w:val="28"/>
          <w:szCs w:val="28"/>
        </w:rPr>
      </w:pPr>
      <w:r w:rsidRPr="001C5D1A">
        <w:rPr>
          <w:b/>
          <w:sz w:val="28"/>
          <w:szCs w:val="28"/>
        </w:rPr>
        <w:t>Premieavvik</w:t>
      </w:r>
      <w:r>
        <w:rPr>
          <w:sz w:val="28"/>
          <w:szCs w:val="28"/>
        </w:rPr>
        <w:t xml:space="preserve"> – Funksjon 170, 171, </w:t>
      </w:r>
      <w:r w:rsidR="008141E9">
        <w:rPr>
          <w:sz w:val="28"/>
          <w:szCs w:val="28"/>
        </w:rPr>
        <w:t>172 og 173</w:t>
      </w:r>
    </w:p>
    <w:sectPr w:rsidR="00F5593E" w:rsidRPr="00135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4EB91" w14:textId="77777777" w:rsidR="00143632" w:rsidRDefault="00143632" w:rsidP="00E84394">
      <w:pPr>
        <w:spacing w:after="0" w:line="240" w:lineRule="auto"/>
      </w:pPr>
      <w:r>
        <w:separator/>
      </w:r>
    </w:p>
  </w:endnote>
  <w:endnote w:type="continuationSeparator" w:id="0">
    <w:p w14:paraId="7A91CE13" w14:textId="77777777" w:rsidR="00143632" w:rsidRDefault="00143632" w:rsidP="00E8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D58B3" w14:textId="77777777" w:rsidR="00143632" w:rsidRDefault="00143632" w:rsidP="00E84394">
      <w:pPr>
        <w:spacing w:after="0" w:line="240" w:lineRule="auto"/>
      </w:pPr>
      <w:r>
        <w:separator/>
      </w:r>
    </w:p>
  </w:footnote>
  <w:footnote w:type="continuationSeparator" w:id="0">
    <w:p w14:paraId="2C5826C2" w14:textId="77777777" w:rsidR="00143632" w:rsidRDefault="00143632" w:rsidP="00E84394">
      <w:pPr>
        <w:spacing w:after="0" w:line="240" w:lineRule="auto"/>
      </w:pPr>
      <w:r>
        <w:continuationSeparator/>
      </w:r>
    </w:p>
  </w:footnote>
  <w:footnote w:id="1">
    <w:p w14:paraId="00E9A661" w14:textId="77777777" w:rsidR="00B64488" w:rsidRDefault="00B64488">
      <w:pPr>
        <w:pStyle w:val="Fotnotetekst"/>
      </w:pPr>
      <w:r>
        <w:rPr>
          <w:rStyle w:val="Fotnotereferanse"/>
        </w:rPr>
        <w:footnoteRef/>
      </w:r>
      <w:r>
        <w:t xml:space="preserve"> Konserntall omfatter Kommunen, kommunale foretak og kommunens andel i Interkommunale selskap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303D2"/>
    <w:multiLevelType w:val="hybridMultilevel"/>
    <w:tmpl w:val="706674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1478F"/>
    <w:multiLevelType w:val="hybridMultilevel"/>
    <w:tmpl w:val="1AB612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21946"/>
    <w:multiLevelType w:val="hybridMultilevel"/>
    <w:tmpl w:val="0268BD1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29805728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738C1"/>
    <w:multiLevelType w:val="hybridMultilevel"/>
    <w:tmpl w:val="F0382B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E7B51"/>
    <w:multiLevelType w:val="hybridMultilevel"/>
    <w:tmpl w:val="54DE56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402B6"/>
    <w:multiLevelType w:val="hybridMultilevel"/>
    <w:tmpl w:val="7EACED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8409B"/>
    <w:multiLevelType w:val="hybridMultilevel"/>
    <w:tmpl w:val="6D98F9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487"/>
    <w:multiLevelType w:val="hybridMultilevel"/>
    <w:tmpl w:val="2556D0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83DAA"/>
    <w:multiLevelType w:val="hybridMultilevel"/>
    <w:tmpl w:val="DA547F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1006F"/>
    <w:multiLevelType w:val="hybridMultilevel"/>
    <w:tmpl w:val="8182F9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304884">
    <w:abstractNumId w:val="4"/>
  </w:num>
  <w:num w:numId="2" w16cid:durableId="1719009729">
    <w:abstractNumId w:val="8"/>
  </w:num>
  <w:num w:numId="3" w16cid:durableId="699167135">
    <w:abstractNumId w:val="9"/>
  </w:num>
  <w:num w:numId="4" w16cid:durableId="1548489403">
    <w:abstractNumId w:val="3"/>
  </w:num>
  <w:num w:numId="5" w16cid:durableId="1116220387">
    <w:abstractNumId w:val="2"/>
  </w:num>
  <w:num w:numId="6" w16cid:durableId="2094929889">
    <w:abstractNumId w:val="0"/>
  </w:num>
  <w:num w:numId="7" w16cid:durableId="2050254299">
    <w:abstractNumId w:val="1"/>
  </w:num>
  <w:num w:numId="8" w16cid:durableId="1920479359">
    <w:abstractNumId w:val="5"/>
  </w:num>
  <w:num w:numId="9" w16cid:durableId="517474913">
    <w:abstractNumId w:val="6"/>
  </w:num>
  <w:num w:numId="10" w16cid:durableId="5982157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3-06-30T13:22:13.8153838+02:00&quot;,&quot;Checksum&quot;:&quot;ea580685bf9dc8a5d1121b2b397963b7&quot;,&quot;IsAccessible&quot;:false,&quot;Settings&quot;:{&quot;CreatePdfUa&quot;:1}}"/>
    <w:docVar w:name="Encrypted_CloudStatistics_StoryID" w:val="q+hY7zz+I2qnz+94PYL17/ba8ByvIgqWgzLjS3l72gWOnE6KSDL1i6Oy9pRtDjlX"/>
  </w:docVars>
  <w:rsids>
    <w:rsidRoot w:val="009111A2"/>
    <w:rsid w:val="00002BCC"/>
    <w:rsid w:val="00007BEF"/>
    <w:rsid w:val="00007D02"/>
    <w:rsid w:val="000137C4"/>
    <w:rsid w:val="0001778D"/>
    <w:rsid w:val="00030E65"/>
    <w:rsid w:val="0003429C"/>
    <w:rsid w:val="000403FF"/>
    <w:rsid w:val="00043F3C"/>
    <w:rsid w:val="00055144"/>
    <w:rsid w:val="00060620"/>
    <w:rsid w:val="00065AFA"/>
    <w:rsid w:val="0007493B"/>
    <w:rsid w:val="00080037"/>
    <w:rsid w:val="00083526"/>
    <w:rsid w:val="00086943"/>
    <w:rsid w:val="00087AE6"/>
    <w:rsid w:val="000942D1"/>
    <w:rsid w:val="0009494D"/>
    <w:rsid w:val="0009622A"/>
    <w:rsid w:val="000A7B71"/>
    <w:rsid w:val="000B2396"/>
    <w:rsid w:val="000B44E8"/>
    <w:rsid w:val="000B4E04"/>
    <w:rsid w:val="000B6AFB"/>
    <w:rsid w:val="000B6D52"/>
    <w:rsid w:val="000D1EBD"/>
    <w:rsid w:val="000F4969"/>
    <w:rsid w:val="000F4AA3"/>
    <w:rsid w:val="00100DFE"/>
    <w:rsid w:val="00103F04"/>
    <w:rsid w:val="00106EBA"/>
    <w:rsid w:val="00107CE8"/>
    <w:rsid w:val="001163EA"/>
    <w:rsid w:val="00117C66"/>
    <w:rsid w:val="001353DB"/>
    <w:rsid w:val="00140152"/>
    <w:rsid w:val="00143632"/>
    <w:rsid w:val="001472A4"/>
    <w:rsid w:val="00150A66"/>
    <w:rsid w:val="00151FE6"/>
    <w:rsid w:val="0015227F"/>
    <w:rsid w:val="0016462C"/>
    <w:rsid w:val="00164D86"/>
    <w:rsid w:val="00166D84"/>
    <w:rsid w:val="00172A03"/>
    <w:rsid w:val="001737EC"/>
    <w:rsid w:val="00182029"/>
    <w:rsid w:val="001940DE"/>
    <w:rsid w:val="001971E6"/>
    <w:rsid w:val="001A30B9"/>
    <w:rsid w:val="001B00FE"/>
    <w:rsid w:val="001C5D1A"/>
    <w:rsid w:val="001C6B3B"/>
    <w:rsid w:val="001D3D12"/>
    <w:rsid w:val="001E240E"/>
    <w:rsid w:val="001E31E2"/>
    <w:rsid w:val="001F26B1"/>
    <w:rsid w:val="0020111B"/>
    <w:rsid w:val="00206471"/>
    <w:rsid w:val="00210F3B"/>
    <w:rsid w:val="002112E1"/>
    <w:rsid w:val="00211AA2"/>
    <w:rsid w:val="0021295A"/>
    <w:rsid w:val="0021337F"/>
    <w:rsid w:val="00216126"/>
    <w:rsid w:val="00222FA5"/>
    <w:rsid w:val="00235C3E"/>
    <w:rsid w:val="002406A6"/>
    <w:rsid w:val="00240F72"/>
    <w:rsid w:val="00250782"/>
    <w:rsid w:val="00253724"/>
    <w:rsid w:val="0025463C"/>
    <w:rsid w:val="0025470F"/>
    <w:rsid w:val="00266CCC"/>
    <w:rsid w:val="00273142"/>
    <w:rsid w:val="002740FE"/>
    <w:rsid w:val="0027439B"/>
    <w:rsid w:val="00285488"/>
    <w:rsid w:val="002961E5"/>
    <w:rsid w:val="00296599"/>
    <w:rsid w:val="002F3F40"/>
    <w:rsid w:val="002F6600"/>
    <w:rsid w:val="00313B83"/>
    <w:rsid w:val="003252D5"/>
    <w:rsid w:val="00326140"/>
    <w:rsid w:val="00326621"/>
    <w:rsid w:val="00355C33"/>
    <w:rsid w:val="00363905"/>
    <w:rsid w:val="00370887"/>
    <w:rsid w:val="003722A3"/>
    <w:rsid w:val="0037465E"/>
    <w:rsid w:val="00381DC1"/>
    <w:rsid w:val="00384645"/>
    <w:rsid w:val="00395618"/>
    <w:rsid w:val="003974EB"/>
    <w:rsid w:val="003A1A5F"/>
    <w:rsid w:val="003A66DC"/>
    <w:rsid w:val="003A767D"/>
    <w:rsid w:val="003B2C13"/>
    <w:rsid w:val="003B67F7"/>
    <w:rsid w:val="003C1CCA"/>
    <w:rsid w:val="003C3137"/>
    <w:rsid w:val="003C5F03"/>
    <w:rsid w:val="003D1AD5"/>
    <w:rsid w:val="003D392B"/>
    <w:rsid w:val="003E0E75"/>
    <w:rsid w:val="004030C2"/>
    <w:rsid w:val="00403336"/>
    <w:rsid w:val="00404AE1"/>
    <w:rsid w:val="00405A32"/>
    <w:rsid w:val="004142E2"/>
    <w:rsid w:val="004153E9"/>
    <w:rsid w:val="00424DA9"/>
    <w:rsid w:val="00433E5A"/>
    <w:rsid w:val="004377F7"/>
    <w:rsid w:val="00444144"/>
    <w:rsid w:val="004443E6"/>
    <w:rsid w:val="004521B4"/>
    <w:rsid w:val="00454C60"/>
    <w:rsid w:val="00473218"/>
    <w:rsid w:val="00476A57"/>
    <w:rsid w:val="00476BA9"/>
    <w:rsid w:val="004933B6"/>
    <w:rsid w:val="00494D42"/>
    <w:rsid w:val="00497DC4"/>
    <w:rsid w:val="004C1380"/>
    <w:rsid w:val="004C31EC"/>
    <w:rsid w:val="004C709D"/>
    <w:rsid w:val="004D0FD2"/>
    <w:rsid w:val="004E548B"/>
    <w:rsid w:val="004F7674"/>
    <w:rsid w:val="00501639"/>
    <w:rsid w:val="00504CF1"/>
    <w:rsid w:val="00516842"/>
    <w:rsid w:val="0051780C"/>
    <w:rsid w:val="00520F35"/>
    <w:rsid w:val="00521DA6"/>
    <w:rsid w:val="00523637"/>
    <w:rsid w:val="00532237"/>
    <w:rsid w:val="005350B4"/>
    <w:rsid w:val="005705BA"/>
    <w:rsid w:val="005718A9"/>
    <w:rsid w:val="0058140B"/>
    <w:rsid w:val="00582F1B"/>
    <w:rsid w:val="00592BC4"/>
    <w:rsid w:val="005A78A3"/>
    <w:rsid w:val="005B1538"/>
    <w:rsid w:val="005B1E23"/>
    <w:rsid w:val="005B28E2"/>
    <w:rsid w:val="005B39B6"/>
    <w:rsid w:val="005C063F"/>
    <w:rsid w:val="005C0873"/>
    <w:rsid w:val="005D0AC4"/>
    <w:rsid w:val="005D2B10"/>
    <w:rsid w:val="005D55A3"/>
    <w:rsid w:val="005D72D5"/>
    <w:rsid w:val="005E160E"/>
    <w:rsid w:val="005E3A50"/>
    <w:rsid w:val="006009A2"/>
    <w:rsid w:val="006044DB"/>
    <w:rsid w:val="0060649E"/>
    <w:rsid w:val="00616A2D"/>
    <w:rsid w:val="00616C5F"/>
    <w:rsid w:val="00626A7C"/>
    <w:rsid w:val="00633758"/>
    <w:rsid w:val="00633F1F"/>
    <w:rsid w:val="0065563A"/>
    <w:rsid w:val="006620DA"/>
    <w:rsid w:val="006725EA"/>
    <w:rsid w:val="00677EB5"/>
    <w:rsid w:val="006925A3"/>
    <w:rsid w:val="0069503F"/>
    <w:rsid w:val="0069728C"/>
    <w:rsid w:val="00697AF6"/>
    <w:rsid w:val="006A68A9"/>
    <w:rsid w:val="006A7054"/>
    <w:rsid w:val="006B32AC"/>
    <w:rsid w:val="006B4AE6"/>
    <w:rsid w:val="006C2E91"/>
    <w:rsid w:val="006C60DF"/>
    <w:rsid w:val="006D34D5"/>
    <w:rsid w:val="006D5826"/>
    <w:rsid w:val="006D6224"/>
    <w:rsid w:val="00714615"/>
    <w:rsid w:val="007260C4"/>
    <w:rsid w:val="0074035E"/>
    <w:rsid w:val="00741337"/>
    <w:rsid w:val="00742AFD"/>
    <w:rsid w:val="00750144"/>
    <w:rsid w:val="00752AA1"/>
    <w:rsid w:val="00756A97"/>
    <w:rsid w:val="0076014C"/>
    <w:rsid w:val="007615B0"/>
    <w:rsid w:val="0076177D"/>
    <w:rsid w:val="00767F3E"/>
    <w:rsid w:val="007716AD"/>
    <w:rsid w:val="00773F69"/>
    <w:rsid w:val="00783054"/>
    <w:rsid w:val="00783AE2"/>
    <w:rsid w:val="0078593F"/>
    <w:rsid w:val="00792941"/>
    <w:rsid w:val="0079687E"/>
    <w:rsid w:val="007A0BE1"/>
    <w:rsid w:val="007B5FFB"/>
    <w:rsid w:val="007C1C35"/>
    <w:rsid w:val="007C59B8"/>
    <w:rsid w:val="007D1D1E"/>
    <w:rsid w:val="007D4A90"/>
    <w:rsid w:val="007D6133"/>
    <w:rsid w:val="007E0F6F"/>
    <w:rsid w:val="007F0A1E"/>
    <w:rsid w:val="007F12B2"/>
    <w:rsid w:val="007F1B19"/>
    <w:rsid w:val="007F2DF3"/>
    <w:rsid w:val="007F6862"/>
    <w:rsid w:val="008141E9"/>
    <w:rsid w:val="008317D0"/>
    <w:rsid w:val="00835CFC"/>
    <w:rsid w:val="008367CC"/>
    <w:rsid w:val="00846109"/>
    <w:rsid w:val="0085449D"/>
    <w:rsid w:val="00865B8B"/>
    <w:rsid w:val="00882BC3"/>
    <w:rsid w:val="008A60FF"/>
    <w:rsid w:val="008A6BDA"/>
    <w:rsid w:val="008B3651"/>
    <w:rsid w:val="008B417B"/>
    <w:rsid w:val="008B67A9"/>
    <w:rsid w:val="008D117C"/>
    <w:rsid w:val="008D1723"/>
    <w:rsid w:val="008E139F"/>
    <w:rsid w:val="008E6B67"/>
    <w:rsid w:val="008F18BE"/>
    <w:rsid w:val="009111A2"/>
    <w:rsid w:val="00920BF5"/>
    <w:rsid w:val="0092389E"/>
    <w:rsid w:val="009248EE"/>
    <w:rsid w:val="00930AC9"/>
    <w:rsid w:val="00930F5B"/>
    <w:rsid w:val="009323B8"/>
    <w:rsid w:val="0093372B"/>
    <w:rsid w:val="009411FA"/>
    <w:rsid w:val="00954342"/>
    <w:rsid w:val="0095534C"/>
    <w:rsid w:val="00965400"/>
    <w:rsid w:val="00965A63"/>
    <w:rsid w:val="00970F09"/>
    <w:rsid w:val="009734FA"/>
    <w:rsid w:val="00983B58"/>
    <w:rsid w:val="009844F1"/>
    <w:rsid w:val="00992959"/>
    <w:rsid w:val="00992C0C"/>
    <w:rsid w:val="00992F8E"/>
    <w:rsid w:val="0099514B"/>
    <w:rsid w:val="009A0D97"/>
    <w:rsid w:val="009A3E34"/>
    <w:rsid w:val="009B2049"/>
    <w:rsid w:val="009B4976"/>
    <w:rsid w:val="009B57D5"/>
    <w:rsid w:val="009C05C0"/>
    <w:rsid w:val="009C49B1"/>
    <w:rsid w:val="009C744B"/>
    <w:rsid w:val="009D10C8"/>
    <w:rsid w:val="009D5CA9"/>
    <w:rsid w:val="009D61D7"/>
    <w:rsid w:val="009E202F"/>
    <w:rsid w:val="009E4275"/>
    <w:rsid w:val="009F4837"/>
    <w:rsid w:val="00A02164"/>
    <w:rsid w:val="00A075CD"/>
    <w:rsid w:val="00A07626"/>
    <w:rsid w:val="00A17208"/>
    <w:rsid w:val="00A203E3"/>
    <w:rsid w:val="00A25298"/>
    <w:rsid w:val="00A3147B"/>
    <w:rsid w:val="00A3750F"/>
    <w:rsid w:val="00A66F3F"/>
    <w:rsid w:val="00A95570"/>
    <w:rsid w:val="00A95989"/>
    <w:rsid w:val="00A96A6A"/>
    <w:rsid w:val="00AB5D6C"/>
    <w:rsid w:val="00AC134F"/>
    <w:rsid w:val="00AC40C5"/>
    <w:rsid w:val="00AC434B"/>
    <w:rsid w:val="00AC44F6"/>
    <w:rsid w:val="00AD34FA"/>
    <w:rsid w:val="00AD57F8"/>
    <w:rsid w:val="00AE2F91"/>
    <w:rsid w:val="00AF51CE"/>
    <w:rsid w:val="00AF769F"/>
    <w:rsid w:val="00B117B8"/>
    <w:rsid w:val="00B12D61"/>
    <w:rsid w:val="00B15442"/>
    <w:rsid w:val="00B157E3"/>
    <w:rsid w:val="00B23A51"/>
    <w:rsid w:val="00B3422F"/>
    <w:rsid w:val="00B379B1"/>
    <w:rsid w:val="00B5106D"/>
    <w:rsid w:val="00B62DD3"/>
    <w:rsid w:val="00B63C02"/>
    <w:rsid w:val="00B64488"/>
    <w:rsid w:val="00B666D2"/>
    <w:rsid w:val="00B67A7B"/>
    <w:rsid w:val="00B717BA"/>
    <w:rsid w:val="00B9213C"/>
    <w:rsid w:val="00B93238"/>
    <w:rsid w:val="00BA23DD"/>
    <w:rsid w:val="00BB1BC5"/>
    <w:rsid w:val="00BB5642"/>
    <w:rsid w:val="00BB5EBB"/>
    <w:rsid w:val="00BC1BB6"/>
    <w:rsid w:val="00BC2FC0"/>
    <w:rsid w:val="00BC3DE0"/>
    <w:rsid w:val="00BC6051"/>
    <w:rsid w:val="00BD32A1"/>
    <w:rsid w:val="00BD4A3D"/>
    <w:rsid w:val="00BE06EA"/>
    <w:rsid w:val="00BE3A1D"/>
    <w:rsid w:val="00BE3C0A"/>
    <w:rsid w:val="00BE4E53"/>
    <w:rsid w:val="00BF05E0"/>
    <w:rsid w:val="00C03429"/>
    <w:rsid w:val="00C05053"/>
    <w:rsid w:val="00C0545A"/>
    <w:rsid w:val="00C11072"/>
    <w:rsid w:val="00C15647"/>
    <w:rsid w:val="00C24D52"/>
    <w:rsid w:val="00C268F2"/>
    <w:rsid w:val="00C2773B"/>
    <w:rsid w:val="00C27864"/>
    <w:rsid w:val="00C324B8"/>
    <w:rsid w:val="00C32E55"/>
    <w:rsid w:val="00C34D49"/>
    <w:rsid w:val="00C44D39"/>
    <w:rsid w:val="00C45EC3"/>
    <w:rsid w:val="00C4620B"/>
    <w:rsid w:val="00C50312"/>
    <w:rsid w:val="00C52739"/>
    <w:rsid w:val="00C67E5B"/>
    <w:rsid w:val="00C845C1"/>
    <w:rsid w:val="00C94289"/>
    <w:rsid w:val="00CA7160"/>
    <w:rsid w:val="00CB63D7"/>
    <w:rsid w:val="00CC2BA4"/>
    <w:rsid w:val="00CD009D"/>
    <w:rsid w:val="00CD4D69"/>
    <w:rsid w:val="00CD5372"/>
    <w:rsid w:val="00CE6B08"/>
    <w:rsid w:val="00CF0838"/>
    <w:rsid w:val="00D0500D"/>
    <w:rsid w:val="00D12106"/>
    <w:rsid w:val="00D15755"/>
    <w:rsid w:val="00D22F7B"/>
    <w:rsid w:val="00D354D1"/>
    <w:rsid w:val="00D402F6"/>
    <w:rsid w:val="00D46F67"/>
    <w:rsid w:val="00D531C3"/>
    <w:rsid w:val="00D65D30"/>
    <w:rsid w:val="00D870FE"/>
    <w:rsid w:val="00D91DC9"/>
    <w:rsid w:val="00DA3B90"/>
    <w:rsid w:val="00DA7A7D"/>
    <w:rsid w:val="00DB6EE6"/>
    <w:rsid w:val="00DC7B11"/>
    <w:rsid w:val="00DD32E3"/>
    <w:rsid w:val="00DD45C9"/>
    <w:rsid w:val="00DD4F23"/>
    <w:rsid w:val="00E145DE"/>
    <w:rsid w:val="00E31324"/>
    <w:rsid w:val="00E46103"/>
    <w:rsid w:val="00E524EB"/>
    <w:rsid w:val="00E63C92"/>
    <w:rsid w:val="00E670D9"/>
    <w:rsid w:val="00E81B32"/>
    <w:rsid w:val="00E82838"/>
    <w:rsid w:val="00E840AC"/>
    <w:rsid w:val="00E84394"/>
    <w:rsid w:val="00E851E3"/>
    <w:rsid w:val="00E9638D"/>
    <w:rsid w:val="00E96640"/>
    <w:rsid w:val="00EA0EA6"/>
    <w:rsid w:val="00EA6CBB"/>
    <w:rsid w:val="00EB0E26"/>
    <w:rsid w:val="00EB1C5F"/>
    <w:rsid w:val="00EB3131"/>
    <w:rsid w:val="00EB6412"/>
    <w:rsid w:val="00EE0631"/>
    <w:rsid w:val="00EE4139"/>
    <w:rsid w:val="00EE4627"/>
    <w:rsid w:val="00EE699E"/>
    <w:rsid w:val="00EF1E5E"/>
    <w:rsid w:val="00EF5F01"/>
    <w:rsid w:val="00F00E6D"/>
    <w:rsid w:val="00F026C4"/>
    <w:rsid w:val="00F11C04"/>
    <w:rsid w:val="00F12577"/>
    <w:rsid w:val="00F12E11"/>
    <w:rsid w:val="00F12FEA"/>
    <w:rsid w:val="00F163D9"/>
    <w:rsid w:val="00F16BFD"/>
    <w:rsid w:val="00F16EA8"/>
    <w:rsid w:val="00F17F04"/>
    <w:rsid w:val="00F23619"/>
    <w:rsid w:val="00F23753"/>
    <w:rsid w:val="00F42233"/>
    <w:rsid w:val="00F5593E"/>
    <w:rsid w:val="00F575FD"/>
    <w:rsid w:val="00F748C2"/>
    <w:rsid w:val="00F8332D"/>
    <w:rsid w:val="00F847C6"/>
    <w:rsid w:val="00F85AA3"/>
    <w:rsid w:val="00F86A58"/>
    <w:rsid w:val="00F925D2"/>
    <w:rsid w:val="00FA656B"/>
    <w:rsid w:val="00FB3E20"/>
    <w:rsid w:val="00FB46D5"/>
    <w:rsid w:val="00FC2DD7"/>
    <w:rsid w:val="00FC5856"/>
    <w:rsid w:val="00FD38F4"/>
    <w:rsid w:val="00FD75A2"/>
    <w:rsid w:val="00FE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9A577"/>
  <w15:docId w15:val="{0ED7BB7A-DC0C-4F1C-8F97-3EAA7CCF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CCC"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86A58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E84394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E84394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E84394"/>
    <w:rPr>
      <w:vertAlign w:val="superscript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11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112E1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248E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248E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248EE"/>
    <w:rPr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09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94D"/>
  </w:style>
  <w:style w:type="paragraph" w:styleId="Bunntekst">
    <w:name w:val="footer"/>
    <w:basedOn w:val="Normal"/>
    <w:link w:val="BunntekstTegn"/>
    <w:uiPriority w:val="99"/>
    <w:unhideWhenUsed/>
    <w:rsid w:val="0009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E3441-E1A0-48BA-9A04-8050FB578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16</Pages>
  <Words>2577</Words>
  <Characters>16186</Characters>
  <Application>Microsoft Office Word</Application>
  <DocSecurity>0</DocSecurity>
  <Lines>210</Lines>
  <Paragraphs>91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KS</Company>
  <LinksUpToDate>false</LinksUpToDate>
  <CharactersWithSpaces>18672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Veiledning til Modell for synliggjøring av kommunens prioritering av ressursbruk – hensyntatt kommunens utgiftsbehov og frie disponible inntekter</dc:title>
  <dc:creator>Sigmund Engdal</dc:creator>
  <cp:lastModifiedBy>Sigmund Engdal</cp:lastModifiedBy>
  <cp:revision>58</cp:revision>
  <cp:lastPrinted>2020-08-13T12:09:00Z</cp:lastPrinted>
  <dcterms:created xsi:type="dcterms:W3CDTF">2024-08-13T08:15:00Z</dcterms:created>
  <dcterms:modified xsi:type="dcterms:W3CDTF">2024-08-13T12:25:00Z</dcterms:modified>
</cp:coreProperties>
</file>