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9C" w:rsidRPr="00AE755E" w:rsidRDefault="00545F9C" w:rsidP="00545F9C">
      <w:pPr>
        <w:pStyle w:val="Heading2"/>
        <w:rPr>
          <w:lang w:val="nb-NO"/>
        </w:rPr>
      </w:pPr>
      <w:r>
        <w:rPr>
          <w:lang w:val="nb-NO"/>
        </w:rPr>
        <w:t>S</w:t>
      </w:r>
      <w:r w:rsidR="00472F13">
        <w:rPr>
          <w:lang w:val="nb-NO"/>
        </w:rPr>
        <w:t>ammendrag</w:t>
      </w:r>
      <w:bookmarkStart w:id="0" w:name="_GoBack"/>
      <w:bookmarkEnd w:id="0"/>
    </w:p>
    <w:p w:rsidR="00545F9C" w:rsidRPr="00E273AD" w:rsidRDefault="00545F9C" w:rsidP="00545F9C">
      <w:pPr>
        <w:pStyle w:val="Normalfrste"/>
        <w:rPr>
          <w:lang w:val="nb-NO"/>
        </w:rPr>
      </w:pPr>
    </w:p>
    <w:p w:rsidR="00197795" w:rsidRDefault="00545F9C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I denne studien har vi </w:t>
      </w:r>
      <w:r w:rsidR="0001743F">
        <w:rPr>
          <w:rFonts w:ascii="Garamond" w:eastAsia="Times New Roman" w:hAnsi="Garamond" w:cs="Times New Roman"/>
          <w:sz w:val="25"/>
          <w:szCs w:val="20"/>
          <w:lang w:eastAsia="nb-NO"/>
        </w:rPr>
        <w:t>undersøkt om skifte av jobb kan være et egnet tiltak for arbeidstakere med lange eller hyppige sykefravær</w:t>
      </w:r>
      <w:r w:rsidR="00DE157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og der det er liten sannsynlighet for at den sykmeldte kan komme tilbake til opprinnelig </w:t>
      </w:r>
      <w:r w:rsidR="001F7807">
        <w:rPr>
          <w:rFonts w:ascii="Garamond" w:eastAsia="Times New Roman" w:hAnsi="Garamond" w:cs="Times New Roman"/>
          <w:sz w:val="25"/>
          <w:szCs w:val="20"/>
          <w:lang w:eastAsia="nb-NO"/>
        </w:rPr>
        <w:t>jobb</w:t>
      </w:r>
      <w:r w:rsidR="0001743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</w:t>
      </w:r>
      <w:r w:rsidR="00D621F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Vi har studert et utvalg </w:t>
      </w:r>
      <w:r w:rsidR="0001743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norske kommuner </w:t>
      </w:r>
      <w:r w:rsidR="001F7807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der </w:t>
      </w:r>
      <w:r w:rsidR="0001743F">
        <w:rPr>
          <w:rFonts w:ascii="Garamond" w:eastAsia="Times New Roman" w:hAnsi="Garamond" w:cs="Times New Roman"/>
          <w:sz w:val="25"/>
          <w:szCs w:val="20"/>
          <w:lang w:eastAsia="nb-NO"/>
        </w:rPr>
        <w:t>jobb</w:t>
      </w:r>
      <w:r w:rsidR="00D621FC">
        <w:rPr>
          <w:rFonts w:ascii="Garamond" w:eastAsia="Times New Roman" w:hAnsi="Garamond" w:cs="Times New Roman"/>
          <w:sz w:val="25"/>
          <w:szCs w:val="20"/>
          <w:lang w:eastAsia="nb-NO"/>
        </w:rPr>
        <w:t>-b</w:t>
      </w:r>
      <w:r w:rsidR="0001743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ytte som ett av flere tiltak i oppfølgingen av sykmeldte. </w:t>
      </w:r>
      <w:r w:rsidR="00197795">
        <w:rPr>
          <w:rFonts w:ascii="Garamond" w:eastAsia="Times New Roman" w:hAnsi="Garamond" w:cs="Times New Roman"/>
          <w:sz w:val="25"/>
          <w:szCs w:val="20"/>
          <w:lang w:eastAsia="nb-NO"/>
        </w:rPr>
        <w:t>Med jobb-bytte tenker vi både på skifte av jobb innad i kommunen, men også utenfor kommunen selv om det for mange nok er mest aktuelt med et skifte innad i kommunen.</w:t>
      </w:r>
    </w:p>
    <w:p w:rsidR="0001743F" w:rsidRDefault="00D621FC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I det følgende oppsummerer vi hvilke muligheter og begrensninger </w:t>
      </w:r>
      <w:r w:rsidR="00DD14B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 studerte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kommunene har erfart med </w:t>
      </w:r>
      <w:r w:rsidR="00DD14B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å tenke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jobb-bytte </w:t>
      </w:r>
      <w:r w:rsidR="00DD14B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som et mulig tiltak </w:t>
      </w:r>
      <w:r w:rsidR="00DE1579">
        <w:rPr>
          <w:rFonts w:ascii="Garamond" w:eastAsia="Times New Roman" w:hAnsi="Garamond" w:cs="Times New Roman"/>
          <w:sz w:val="25"/>
          <w:szCs w:val="20"/>
          <w:lang w:eastAsia="nb-NO"/>
        </w:rPr>
        <w:t>i sykefraværsoppfølgingen</w:t>
      </w:r>
      <w:r w:rsidR="00DD14B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Vi ser også på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hvilke erfaringer de har med samarbeidspartnere som NAV og fastlegene </w:t>
      </w:r>
      <w:r w:rsidR="00DD14BE">
        <w:rPr>
          <w:rFonts w:ascii="Garamond" w:eastAsia="Times New Roman" w:hAnsi="Garamond" w:cs="Times New Roman"/>
          <w:sz w:val="25"/>
          <w:szCs w:val="20"/>
          <w:lang w:eastAsia="nb-NO"/>
        </w:rPr>
        <w:t>når jobb-bytte for sykmeldte blir e</w:t>
      </w:r>
      <w:r w:rsidR="001F7807">
        <w:rPr>
          <w:rFonts w:ascii="Garamond" w:eastAsia="Times New Roman" w:hAnsi="Garamond" w:cs="Times New Roman"/>
          <w:sz w:val="25"/>
          <w:szCs w:val="20"/>
          <w:lang w:eastAsia="nb-NO"/>
        </w:rPr>
        <w:t>n</w:t>
      </w:r>
      <w:r w:rsidR="00DD14B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aktuell problemstilling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>.</w:t>
      </w:r>
    </w:p>
    <w:p w:rsidR="00466B8F" w:rsidRDefault="00131464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>
        <w:rPr>
          <w:rFonts w:ascii="Garamond" w:eastAsia="Times New Roman" w:hAnsi="Garamond" w:cs="Times New Roman"/>
          <w:sz w:val="25"/>
          <w:szCs w:val="20"/>
          <w:lang w:eastAsia="nb-NO"/>
        </w:rPr>
        <w:t>Et viktig suksesskriterium</w:t>
      </w:r>
      <w:r w:rsidR="00545F9C"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er tidsaspektet. Jo tidligere man agerer, jo enklere er det å lykkes. </w:t>
      </w:r>
    </w:p>
    <w:p w:rsidR="00466B8F" w:rsidRDefault="00217C46" w:rsidP="00466B8F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>For å få til gode løsninger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>,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er man avhengig av åpenhet og god dialog mellom arbeidsgiver og arbeidstaker, men også mellom andre involverte aktøre</w:t>
      </w:r>
      <w:r w:rsidR="001F7807">
        <w:rPr>
          <w:rFonts w:ascii="Garamond" w:eastAsia="Times New Roman" w:hAnsi="Garamond" w:cs="Times New Roman"/>
          <w:sz w:val="25"/>
          <w:szCs w:val="20"/>
          <w:lang w:eastAsia="nb-NO"/>
        </w:rPr>
        <w:t>r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som fastleger og NAV. Særlig viktig fremstår lederne på den enkelte enhet. Det er her arbeidet for økt jobbmobilitet i stor grad må foregå.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>L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edere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må 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våge å stille de vanskelige spørsmålene til de sykmeldte og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være 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tydelige på at varig tilrettelegging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av arbeidet 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>ikke er mulig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>.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Det kan 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derfor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være viktig å 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motivere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arbeidstakere 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for endring i form av å bytte jobb eller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gjennomgå en 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>kompetansehev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>ing</w:t>
      </w:r>
      <w:r w:rsidRPr="00122FA6">
        <w:rPr>
          <w:rFonts w:ascii="Garamond" w:eastAsia="Times New Roman" w:hAnsi="Garamond" w:cs="Times New Roman"/>
          <w:sz w:val="25"/>
          <w:szCs w:val="20"/>
          <w:lang w:eastAsia="nb-NO"/>
        </w:rPr>
        <w:t>.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Å</w:t>
      </w:r>
      <w:r w:rsidR="00466B8F" w:rsidRPr="00122FA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vise medmenneskelighet og varsomhet i slike saker er viktig.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Arbeidsplasser</w:t>
      </w:r>
      <w:r w:rsidR="00466B8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kjennetegnet av åpenhet og tillit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mellom ledere og ansatte </w:t>
      </w:r>
      <w:r w:rsidR="00466B8F">
        <w:rPr>
          <w:rFonts w:ascii="Garamond" w:eastAsia="Times New Roman" w:hAnsi="Garamond" w:cs="Times New Roman"/>
          <w:sz w:val="25"/>
          <w:szCs w:val="20"/>
          <w:lang w:eastAsia="nb-NO"/>
        </w:rPr>
        <w:t>gir leder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>ne</w:t>
      </w:r>
      <w:r w:rsidR="00466B8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verdifull kunnskap om den enkelte ansattes utfordringer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>.</w:t>
      </w:r>
      <w:r w:rsidR="00466B8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>D</w:t>
      </w:r>
      <w:r w:rsidR="00466B8F">
        <w:rPr>
          <w:rFonts w:ascii="Garamond" w:eastAsia="Times New Roman" w:hAnsi="Garamond" w:cs="Times New Roman"/>
          <w:sz w:val="25"/>
          <w:szCs w:val="20"/>
          <w:lang w:eastAsia="nb-NO"/>
        </w:rPr>
        <w:t>enne kunnskapen bidrar til at leder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>ne</w:t>
      </w:r>
      <w:r w:rsidR="00466B8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tidlig kan sette i verk tilretteleggingstiltak eller starte en samtale om jobbmobilitet. </w:t>
      </w:r>
    </w:p>
    <w:p w:rsidR="00545F9C" w:rsidRDefault="007F4551" w:rsidP="0017291A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>
        <w:rPr>
          <w:rFonts w:ascii="Garamond" w:eastAsia="Times New Roman" w:hAnsi="Garamond" w:cs="Times New Roman"/>
          <w:sz w:val="25"/>
          <w:szCs w:val="20"/>
          <w:lang w:eastAsia="nb-NO"/>
        </w:rPr>
        <w:t>Ifølge norsk lovgivning har norske arbeidsgivere en utstrakt, men ikke absolutt tilretteleggingsplikt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for arbeidstakere som av ulike grunner møter utfordringer i arbeidet og som står i fare for å bli sykmeldt eller falle ut av arbeidslivet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Tilretteleggingsplikten gjelder uavhengig av hva som er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årsaken til sykefraværet. 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>Det tilrettelegges mye</w:t>
      </w:r>
      <w:r w:rsidR="000F682E">
        <w:rPr>
          <w:rFonts w:ascii="Garamond" w:eastAsia="Times New Roman" w:hAnsi="Garamond" w:cs="Times New Roman"/>
          <w:sz w:val="25"/>
          <w:szCs w:val="20"/>
          <w:lang w:eastAsia="nb-NO"/>
        </w:rPr>
        <w:t>,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og ofte for lenge</w:t>
      </w:r>
      <w:r w:rsidR="000F682E">
        <w:rPr>
          <w:rFonts w:ascii="Garamond" w:eastAsia="Times New Roman" w:hAnsi="Garamond" w:cs="Times New Roman"/>
          <w:sz w:val="25"/>
          <w:szCs w:val="20"/>
          <w:lang w:eastAsia="nb-NO"/>
        </w:rPr>
        <w:t>,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på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mange 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>arbeidsplasse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>r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>I tillegg til arbeidsgivernes tilretteleggingsplikt har arbeidstakerne en egen plikt til å bidra til et godt arbeidsmiljø og til å finne gode løsninger ved eget sykefravær. Mange a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rbeidsgivere er i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>dag opptatt</w:t>
      </w:r>
      <w:r w:rsidR="002434C5">
        <w:rPr>
          <w:rFonts w:ascii="Garamond" w:eastAsia="Times New Roman" w:hAnsi="Garamond" w:cs="Times New Roman"/>
          <w:sz w:val="25"/>
          <w:szCs w:val="20"/>
          <w:lang w:eastAsia="nb-NO"/>
        </w:rPr>
        <w:t>e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av </w:t>
      </w:r>
      <w:r w:rsidR="002434C5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at en slik 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>plikt</w:t>
      </w:r>
      <w:r w:rsidR="002434C5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finnes</w:t>
      </w:r>
      <w:r w:rsidR="00B325C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2434C5">
        <w:rPr>
          <w:rFonts w:ascii="Garamond" w:eastAsia="Times New Roman" w:hAnsi="Garamond" w:cs="Times New Roman"/>
          <w:sz w:val="25"/>
          <w:szCs w:val="20"/>
          <w:lang w:eastAsia="nb-NO"/>
        </w:rPr>
        <w:t>og inngår forpliktende avtaler med arbeidstakerne om å bidra til å finne gode løsninger ved lange eller hyppige sykefravær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</w:t>
      </w:r>
      <w:r w:rsidR="002434C5">
        <w:rPr>
          <w:rFonts w:ascii="Garamond" w:eastAsia="Times New Roman" w:hAnsi="Garamond" w:cs="Times New Roman"/>
          <w:sz w:val="25"/>
          <w:szCs w:val="20"/>
          <w:lang w:eastAsia="nb-NO"/>
        </w:rPr>
        <w:t>Vår studie typer på at n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år den sykmeldte </w:t>
      </w:r>
      <w:r w:rsidR="002434C5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selv 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>må</w:t>
      </w:r>
      <w:r w:rsidR="005C0737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medvirke til å finne løsninger</w:t>
      </w:r>
      <w:r w:rsidR="002434C5">
        <w:rPr>
          <w:rFonts w:ascii="Garamond" w:eastAsia="Times New Roman" w:hAnsi="Garamond" w:cs="Times New Roman"/>
          <w:sz w:val="25"/>
          <w:szCs w:val="20"/>
          <w:lang w:eastAsia="nb-NO"/>
        </w:rPr>
        <w:t>,</w:t>
      </w:r>
      <w:r w:rsidR="005C0737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>viser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2434C5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det seg enkelte 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ganger </w:t>
      </w:r>
      <w:r w:rsidR="002434C5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at </w:t>
      </w:r>
      <w:r w:rsidR="005C0737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den beste løsningen </w:t>
      </w:r>
      <w:r w:rsidR="002434C5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kan være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å være </w:t>
      </w:r>
      <w:r w:rsidR="005C0737">
        <w:rPr>
          <w:rFonts w:ascii="Garamond" w:eastAsia="Times New Roman" w:hAnsi="Garamond" w:cs="Times New Roman"/>
          <w:sz w:val="25"/>
          <w:szCs w:val="20"/>
          <w:lang w:eastAsia="nb-NO"/>
        </w:rPr>
        <w:t>å skifte jobb.</w:t>
      </w:r>
    </w:p>
    <w:p w:rsidR="0017291A" w:rsidRDefault="00284519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Forut for et jobb-bytte må arbeidstakere vanligvis </w:t>
      </w:r>
      <w:r w:rsidR="007F4551">
        <w:rPr>
          <w:rFonts w:ascii="Garamond" w:eastAsia="Times New Roman" w:hAnsi="Garamond" w:cs="Times New Roman"/>
          <w:sz w:val="25"/>
          <w:szCs w:val="20"/>
          <w:lang w:eastAsia="nb-NO"/>
        </w:rPr>
        <w:t>gjennomgå en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grundig arbeidsavklaring og </w:t>
      </w:r>
      <w:r w:rsidR="001F7807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en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kartlegging av </w:t>
      </w:r>
      <w:proofErr w:type="spellStart"/>
      <w:r w:rsidR="00CA5C61">
        <w:rPr>
          <w:rFonts w:ascii="Garamond" w:eastAsia="Times New Roman" w:hAnsi="Garamond" w:cs="Times New Roman"/>
          <w:sz w:val="25"/>
          <w:szCs w:val="20"/>
          <w:lang w:eastAsia="nb-NO"/>
        </w:rPr>
        <w:t>vedkommendes</w:t>
      </w:r>
      <w:proofErr w:type="spellEnd"/>
      <w:r w:rsidR="00CA5C6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>kompetanse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for å finne ut om arbeidstakeren vil kunne mestre en ny jobb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>.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CA5C6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Ofte tilbys også arbeidstakeren en arbeidsutprøving i en type virksomhet </w:t>
      </w:r>
      <w:r w:rsidR="00CA5C61">
        <w:rPr>
          <w:rFonts w:ascii="Garamond" w:eastAsia="Times New Roman" w:hAnsi="Garamond" w:cs="Times New Roman"/>
          <w:sz w:val="25"/>
          <w:szCs w:val="20"/>
          <w:lang w:eastAsia="nb-NO"/>
        </w:rPr>
        <w:lastRenderedPageBreak/>
        <w:t xml:space="preserve">som kan være aktuell ved et jobb-bytte.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Det kan være en utfordring </w:t>
      </w:r>
      <w:proofErr w:type="gramStart"/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>å</w:t>
      </w:r>
      <w:proofErr w:type="gramEnd"/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«selge inn» slike ansatte til andre virksomheter. Med knappe budsjetter og høye krav til produksjon og effektivitet vil ansatte 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med en sykefraværshistorie kunne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>bli sett på som lite produktiv arbeidskraft. Motsetter virksomhetene seg å ta i mot slike ansatte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>,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har HR-avdelingene sjelden noe ris bak speilet. Hvis mottakende</w:t>
      </w:r>
      <w:r w:rsidR="009D5926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enhet må betale for utprøvingen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>,</w:t>
      </w:r>
      <w:r w:rsidR="009D5926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kan det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>te</w:t>
      </w:r>
      <w:r w:rsidR="009D5926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skape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>motvilje</w:t>
      </w:r>
      <w:r w:rsidR="009D5926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>. Utprøving kan innebære ekstraarbeid for ny leder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og en ekstra økonomisk kostnad som det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ofte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>ikke er tatt høyde for i budsjettet</w:t>
      </w:r>
      <w:r w:rsidR="009D5926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Nettopp </w:t>
      </w:r>
      <w:r w:rsidR="009D5926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derfor 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er det </w:t>
      </w:r>
      <w:r w:rsidR="009D5926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>viktig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at arbeidstakeren har gjennomgått en grundig arbeidsevneavklaring og kompetansekartlegging slik at mottakende enhet vet hva man kan forvente</w:t>
      </w:r>
      <w:r w:rsidR="009D5926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</w:t>
      </w:r>
    </w:p>
    <w:p w:rsidR="00131464" w:rsidRDefault="0074373C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>
        <w:rPr>
          <w:rFonts w:ascii="Garamond" w:eastAsia="Times New Roman" w:hAnsi="Garamond" w:cs="Times New Roman"/>
          <w:sz w:val="25"/>
          <w:szCs w:val="20"/>
          <w:lang w:eastAsia="nb-NO"/>
        </w:rPr>
        <w:t>Dersom jobb-bytter er aktuelt, synes s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>må kommuner å ha en fordel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fremfor større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>ved at d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>e ha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>r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større og bedre oversikt over </w:t>
      </w:r>
      <w:r w:rsidR="00131464" w:rsidRPr="00587401">
        <w:rPr>
          <w:rFonts w:ascii="Garamond" w:eastAsia="Times New Roman" w:hAnsi="Garamond" w:cs="Times New Roman"/>
          <w:sz w:val="25"/>
          <w:szCs w:val="20"/>
          <w:lang w:eastAsia="nb-NO"/>
        </w:rPr>
        <w:t>kommunens til enhver tid ledige stillinger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>. D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e klarer 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også 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>raskere å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matche ledig stilling med en ansatt som trenger å skifte arbeid. 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En del av kommunene 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>har en sentralisert jobb-bank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, noe som gir 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god oversikt over </w:t>
      </w:r>
      <w:r w:rsidR="0017291A">
        <w:rPr>
          <w:rFonts w:ascii="Garamond" w:eastAsia="Times New Roman" w:hAnsi="Garamond" w:cs="Times New Roman"/>
          <w:sz w:val="25"/>
          <w:szCs w:val="20"/>
          <w:lang w:eastAsia="nb-NO"/>
        </w:rPr>
        <w:t>ledige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stillinger. G</w:t>
      </w:r>
      <w:r w:rsidR="00545F9C" w:rsidRPr="00587401">
        <w:rPr>
          <w:rFonts w:ascii="Garamond" w:eastAsia="Times New Roman" w:hAnsi="Garamond" w:cs="Times New Roman"/>
          <w:sz w:val="25"/>
          <w:szCs w:val="20"/>
          <w:lang w:eastAsia="nb-NO"/>
        </w:rPr>
        <w:t>od kommunikasjon og samarbeid mellom ledere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1F7807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på tvers av 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virksomheter 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synes 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>også å være en for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>utsetning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i slike saker</w:t>
      </w:r>
      <w:r w:rsidR="00545F9C"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Uformelle samtaler mellom 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ledere </w:t>
      </w:r>
      <w:r w:rsidR="00545F9C"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kan bidra til å avklare om jobbskifte på tvers av virksomheter kan være en mulig løsning. </w:t>
      </w:r>
    </w:p>
    <w:p w:rsidR="00131464" w:rsidRDefault="00545F9C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>De fleste kommunene bruker jobbmobilitet i saker hvor det er dokumentert helseutfordringer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som ligger til grunn for sykefraværet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og ikke som et forebyggende tiltak. </w:t>
      </w:r>
    </w:p>
    <w:p w:rsidR="00DD14BE" w:rsidRDefault="00545F9C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For å lykkes 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>med jobbmobilitet</w:t>
      </w:r>
      <w:r w:rsidR="001F7807">
        <w:rPr>
          <w:rFonts w:ascii="Garamond" w:eastAsia="Times New Roman" w:hAnsi="Garamond" w:cs="Times New Roman"/>
          <w:sz w:val="25"/>
          <w:szCs w:val="20"/>
          <w:lang w:eastAsia="nb-NO"/>
        </w:rPr>
        <w:t>,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er det avgjørende at de ansatte 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selv </w:t>
      </w:r>
      <w:r w:rsidR="0028451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ønsker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>det</w:t>
      </w:r>
      <w:r w:rsidR="00CA5C61">
        <w:rPr>
          <w:rFonts w:ascii="Garamond" w:eastAsia="Times New Roman" w:hAnsi="Garamond" w:cs="Times New Roman"/>
          <w:sz w:val="25"/>
          <w:szCs w:val="20"/>
          <w:lang w:eastAsia="nb-NO"/>
        </w:rPr>
        <w:t>te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E12C39">
        <w:rPr>
          <w:rFonts w:ascii="Garamond" w:eastAsia="Times New Roman" w:hAnsi="Garamond" w:cs="Times New Roman"/>
          <w:sz w:val="25"/>
          <w:szCs w:val="20"/>
          <w:lang w:eastAsia="nb-NO"/>
        </w:rPr>
        <w:t>eller motiveres til å ønske det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Å foreta </w:t>
      </w:r>
      <w:r w:rsidR="00CA5C6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en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slik endring </w:t>
      </w:r>
      <w:r w:rsidR="00CA5C6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som et jobb-bytte innebærer, vil for mange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kreve </w:t>
      </w:r>
      <w:r w:rsidR="00CA5C6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både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>motivasjon og mot</w:t>
      </w:r>
      <w:r w:rsidR="000F682E">
        <w:rPr>
          <w:rFonts w:ascii="Garamond" w:eastAsia="Times New Roman" w:hAnsi="Garamond" w:cs="Times New Roman"/>
          <w:sz w:val="25"/>
          <w:szCs w:val="20"/>
          <w:lang w:eastAsia="nb-NO"/>
        </w:rPr>
        <w:t>.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Det er </w:t>
      </w:r>
      <w:r w:rsidR="00CA5C6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derfor 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>viktig at disse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ansatte ha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>r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ledere som gir dem støtte og trygghet</w:t>
      </w:r>
      <w:r w:rsidR="0013146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i slike saker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</w:t>
      </w:r>
    </w:p>
    <w:p w:rsidR="0098215C" w:rsidRDefault="0098215C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>
        <w:rPr>
          <w:rFonts w:ascii="Garamond" w:eastAsia="Times New Roman" w:hAnsi="Garamond" w:cs="Times New Roman"/>
          <w:sz w:val="25"/>
          <w:szCs w:val="20"/>
          <w:lang w:eastAsia="nb-NO"/>
        </w:rPr>
        <w:t>For noen k</w:t>
      </w:r>
      <w:r w:rsidR="004F3206">
        <w:rPr>
          <w:rFonts w:ascii="Garamond" w:eastAsia="Times New Roman" w:hAnsi="Garamond" w:cs="Times New Roman"/>
          <w:sz w:val="25"/>
          <w:szCs w:val="20"/>
          <w:lang w:eastAsia="nb-NO"/>
        </w:rPr>
        <w:t>unne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det være aktuelt å undersøke jobb-muligheter utenfor kommunen</w:t>
      </w:r>
      <w:r w:rsidR="004F3206">
        <w:rPr>
          <w:rFonts w:ascii="Garamond" w:eastAsia="Times New Roman" w:hAnsi="Garamond" w:cs="Times New Roman"/>
          <w:sz w:val="25"/>
          <w:szCs w:val="20"/>
          <w:lang w:eastAsia="nb-NO"/>
        </w:rPr>
        <w:t>, f.eks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</w:t>
      </w:r>
      <w:r w:rsidR="004F320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i privat sektor.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Her kan det finnes jobber som er bedre tilpasset arbeidstakerens helseutfordringer. </w:t>
      </w:r>
      <w:r w:rsidR="00DD14B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545F9C"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Ansettelsestryggheten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mange opplever at </w:t>
      </w:r>
      <w:r w:rsidR="00545F9C"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kommunen kan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tilby, </w:t>
      </w:r>
      <w:r w:rsidR="004F320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i tillegg til f.eks. gode pensjonsordninger,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>kan imidlertid hindre en del arbeidstakere i å vurdere andre muligheter. Følgen kan være at de blir stående i jobber som ikke bedrer helsesituasjonen</w:t>
      </w:r>
      <w:r w:rsidR="001F7807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og kanskje fortsetter å ha et høyt sykefravær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 </w:t>
      </w:r>
    </w:p>
    <w:p w:rsidR="00545F9C" w:rsidRPr="00587401" w:rsidRDefault="00545F9C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God dialog mellom arbeidsgiver, ansatt, NAV og fastlege er viktig i jobbmobilitetssaker. I for mange tilfeller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forutsettes det den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ansatte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skal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tilbake i opprinnelig jobb, til tross for at diagnosen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ofte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ikke er forenelig med opprinnelig stilling. I slike saker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kan det være viktig at både arbeidsgiver, NAV og fastlege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>tenke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>r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på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>alternativ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>e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løsninger på et tidlig stadium og </w:t>
      </w:r>
      <w:r w:rsidR="00D0480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samarbeider om å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>gå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i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tidlig i dialog </w:t>
      </w:r>
      <w:r w:rsidR="009D592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om dette </w:t>
      </w:r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med </w:t>
      </w:r>
      <w:proofErr w:type="gramStart"/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>den ansatte</w:t>
      </w:r>
      <w:proofErr w:type="gramEnd"/>
      <w:r w:rsidRPr="005874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for å finne alternative løsninger. </w:t>
      </w:r>
    </w:p>
    <w:p w:rsidR="00EE1FA9" w:rsidRDefault="00EE1FA9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>
        <w:rPr>
          <w:rFonts w:ascii="Garamond" w:eastAsia="Times New Roman" w:hAnsi="Garamond" w:cs="Times New Roman"/>
          <w:sz w:val="25"/>
          <w:szCs w:val="20"/>
          <w:lang w:eastAsia="nb-NO"/>
        </w:rPr>
        <w:t>M</w:t>
      </w:r>
      <w:r w:rsidR="00545F9C" w:rsidRPr="009D37C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angelen på ledige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og relevante </w:t>
      </w:r>
      <w:r w:rsidR="00545F9C" w:rsidRPr="009D37CE">
        <w:rPr>
          <w:rFonts w:ascii="Garamond" w:eastAsia="Times New Roman" w:hAnsi="Garamond" w:cs="Times New Roman"/>
          <w:sz w:val="25"/>
          <w:szCs w:val="20"/>
          <w:lang w:eastAsia="nb-NO"/>
        </w:rPr>
        <w:t>stillinger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internt i kommunen</w:t>
      </w:r>
      <w:r w:rsidR="00545F9C" w:rsidRPr="009D37C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>er en utfordring</w:t>
      </w:r>
      <w:r w:rsidR="00D04806">
        <w:rPr>
          <w:rFonts w:ascii="Garamond" w:eastAsia="Times New Roman" w:hAnsi="Garamond" w:cs="Times New Roman"/>
          <w:sz w:val="25"/>
          <w:szCs w:val="20"/>
          <w:lang w:eastAsia="nb-NO"/>
        </w:rPr>
        <w:t>, s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>ærlig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>hvis</w:t>
      </w:r>
      <w:r w:rsidR="00545F9C" w:rsidRPr="009D37C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kommunen har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>gjennomgått</w:t>
      </w:r>
      <w:r w:rsidR="00545F9C" w:rsidRPr="009D37C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D0480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en </w:t>
      </w:r>
      <w:r w:rsidR="00545F9C" w:rsidRPr="009D37CE">
        <w:rPr>
          <w:rFonts w:ascii="Garamond" w:eastAsia="Times New Roman" w:hAnsi="Garamond" w:cs="Times New Roman"/>
          <w:sz w:val="25"/>
          <w:szCs w:val="20"/>
          <w:lang w:eastAsia="nb-NO"/>
        </w:rPr>
        <w:t>nedbemanning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>.</w:t>
      </w:r>
      <w:r w:rsidR="00545F9C" w:rsidRPr="009D37C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>D</w:t>
      </w:r>
      <w:r w:rsidR="00545F9C" w:rsidRPr="009D37C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 vil en i tillegg til sykmeldte også ha en gruppe overtallige som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arbeidsgiver </w:t>
      </w:r>
      <w:r w:rsidR="00D0480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også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>skal finne nye stillinger til</w:t>
      </w:r>
      <w:r w:rsidR="00545F9C" w:rsidRPr="009D37CE">
        <w:rPr>
          <w:rFonts w:ascii="Garamond" w:eastAsia="Times New Roman" w:hAnsi="Garamond" w:cs="Times New Roman"/>
          <w:sz w:val="25"/>
          <w:szCs w:val="20"/>
          <w:lang w:eastAsia="nb-NO"/>
        </w:rPr>
        <w:t>.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L</w:t>
      </w:r>
      <w:r w:rsidR="00545F9C" w:rsidRPr="00923C85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av turnover gir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også </w:t>
      </w:r>
      <w:r w:rsidR="00545F9C" w:rsidRPr="00923C85">
        <w:rPr>
          <w:rFonts w:ascii="Garamond" w:eastAsia="Times New Roman" w:hAnsi="Garamond" w:cs="Times New Roman"/>
          <w:sz w:val="25"/>
          <w:szCs w:val="20"/>
          <w:lang w:eastAsia="nb-NO"/>
        </w:rPr>
        <w:t>færre omplasseringsmuligheter internt i kommunen.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</w:p>
    <w:p w:rsidR="00187875" w:rsidRDefault="00187875" w:rsidP="00545F9C">
      <w:pPr>
        <w:jc w:val="both"/>
        <w:rPr>
          <w:rFonts w:ascii="Garamond" w:eastAsia="Times New Roman" w:hAnsi="Garamond" w:cs="Times New Roman"/>
          <w:b/>
          <w:sz w:val="25"/>
          <w:szCs w:val="20"/>
          <w:lang w:eastAsia="nb-NO"/>
        </w:rPr>
      </w:pPr>
    </w:p>
    <w:p w:rsidR="00D04806" w:rsidRDefault="000F682E" w:rsidP="00545F9C">
      <w:pPr>
        <w:jc w:val="both"/>
        <w:rPr>
          <w:rFonts w:ascii="Garamond" w:eastAsia="Times New Roman" w:hAnsi="Garamond" w:cs="Times New Roman"/>
          <w:b/>
          <w:sz w:val="25"/>
          <w:szCs w:val="20"/>
          <w:lang w:eastAsia="nb-NO"/>
        </w:rPr>
      </w:pPr>
      <w:r w:rsidRPr="000F682E">
        <w:rPr>
          <w:rFonts w:ascii="Garamond" w:eastAsia="Times New Roman" w:hAnsi="Garamond" w:cs="Times New Roman"/>
          <w:b/>
          <w:sz w:val="25"/>
          <w:szCs w:val="20"/>
          <w:lang w:eastAsia="nb-NO"/>
        </w:rPr>
        <w:lastRenderedPageBreak/>
        <w:t>NAV</w:t>
      </w:r>
    </w:p>
    <w:p w:rsidR="00D04806" w:rsidRDefault="00545F9C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 w:rsidRPr="007879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Det er stor enighet 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blant de undersøkte kommunene </w:t>
      </w:r>
      <w:r w:rsidRPr="00787901">
        <w:rPr>
          <w:rFonts w:ascii="Garamond" w:eastAsia="Times New Roman" w:hAnsi="Garamond" w:cs="Times New Roman"/>
          <w:sz w:val="25"/>
          <w:szCs w:val="20"/>
          <w:lang w:eastAsia="nb-NO"/>
        </w:rPr>
        <w:t>om at NAV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i begrenset grad medvirker til å løse sykefraværssaker der det er lite sannsynlig at den sykmeldte kan returnere til opprinnelig</w:t>
      </w:r>
      <w:r w:rsidR="00D0480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jobb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Ifølge kommunene forventer </w:t>
      </w:r>
      <w:r w:rsidR="00DD5199">
        <w:rPr>
          <w:rFonts w:ascii="Garamond" w:eastAsia="Times New Roman" w:hAnsi="Garamond" w:cs="Times New Roman"/>
          <w:sz w:val="25"/>
          <w:szCs w:val="20"/>
          <w:lang w:eastAsia="nb-NO"/>
        </w:rPr>
        <w:t>NAV</w:t>
      </w:r>
      <w:r w:rsidRPr="007879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at arbeidsgiver skal tilrettelegge på den opprinnelige arbeidsplassen utover det som kan anses realistisk og har lite oppmerksomhet rettet mot at </w:t>
      </w:r>
      <w:r w:rsidR="00374229" w:rsidRPr="00787901">
        <w:rPr>
          <w:rFonts w:ascii="Garamond" w:eastAsia="Times New Roman" w:hAnsi="Garamond" w:cs="Times New Roman"/>
          <w:sz w:val="25"/>
          <w:szCs w:val="20"/>
          <w:lang w:eastAsia="nb-NO"/>
        </w:rPr>
        <w:t>nytt arbeidssted og/eller nytt arbeid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kunne være en løsning</w:t>
      </w:r>
      <w:r w:rsidR="00D45A6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i en del tilfeller</w:t>
      </w:r>
      <w:r w:rsidR="00374229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</w:t>
      </w:r>
      <w:r w:rsidR="00546B80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Kommunenes vurdering er også at </w:t>
      </w:r>
      <w:proofErr w:type="spellStart"/>
      <w:r w:rsidR="00546B80">
        <w:rPr>
          <w:rFonts w:ascii="Garamond" w:eastAsia="Times New Roman" w:hAnsi="Garamond" w:cs="Times New Roman"/>
          <w:sz w:val="25"/>
          <w:szCs w:val="20"/>
          <w:lang w:eastAsia="nb-NO"/>
        </w:rPr>
        <w:t>NAV</w:t>
      </w:r>
      <w:r w:rsidR="00D45A6A">
        <w:rPr>
          <w:rFonts w:ascii="Garamond" w:eastAsia="Times New Roman" w:hAnsi="Garamond" w:cs="Times New Roman"/>
          <w:sz w:val="25"/>
          <w:szCs w:val="20"/>
          <w:lang w:eastAsia="nb-NO"/>
        </w:rPr>
        <w:t>s</w:t>
      </w:r>
      <w:proofErr w:type="spellEnd"/>
      <w:r w:rsidR="00546B80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praksis i slike saker varierer mye, både fra NAV-kontor til NAV-kontor og mellom saksbehandlere. </w:t>
      </w:r>
    </w:p>
    <w:p w:rsidR="00545F9C" w:rsidRDefault="00546B80" w:rsidP="00545F9C">
      <w:pPr>
        <w:jc w:val="both"/>
        <w:rPr>
          <w:rFonts w:ascii="Garamond" w:eastAsia="Times New Roman" w:hAnsi="Garamond" w:cs="Times New Roman"/>
          <w:sz w:val="25"/>
          <w:szCs w:val="20"/>
          <w:lang w:eastAsia="nb-NO"/>
        </w:rPr>
      </w:pP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Kommunene </w:t>
      </w:r>
      <w:r w:rsidR="00D45A6A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er av den oppfatning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at </w:t>
      </w:r>
      <w:r w:rsidR="00545F9C" w:rsidRPr="0058415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NAV burde kunne </w:t>
      </w:r>
      <w:r w:rsidR="000F682E">
        <w:rPr>
          <w:rFonts w:ascii="Garamond" w:eastAsia="Times New Roman" w:hAnsi="Garamond" w:cs="Times New Roman"/>
          <w:sz w:val="25"/>
          <w:szCs w:val="20"/>
          <w:lang w:eastAsia="nb-NO"/>
        </w:rPr>
        <w:t>tilby</w:t>
      </w:r>
      <w:r w:rsidR="00545F9C" w:rsidRPr="0058415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omskoleringstiltak allerede i løpet av det første </w:t>
      </w:r>
      <w:proofErr w:type="gramStart"/>
      <w:r w:rsidR="00545F9C" w:rsidRPr="0058415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sykmeldingsåret 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>i</w:t>
      </w:r>
      <w:proofErr w:type="gramEnd"/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de sake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>ne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der det er liten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eller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ingen sannsynlighet for at den sykmeldte kan vende tilbake til opprinnelig </w:t>
      </w:r>
      <w:r w:rsidR="00D45A6A">
        <w:rPr>
          <w:rFonts w:ascii="Garamond" w:eastAsia="Times New Roman" w:hAnsi="Garamond" w:cs="Times New Roman"/>
          <w:sz w:val="25"/>
          <w:szCs w:val="20"/>
          <w:lang w:eastAsia="nb-NO"/>
        </w:rPr>
        <w:t>arbeid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>. Dette</w:t>
      </w:r>
      <w:r w:rsidR="00545F9C" w:rsidRPr="00584154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til beste for både arbeidstaker og arbeidsgiver</w:t>
      </w:r>
      <w:r w:rsidR="00217C46">
        <w:rPr>
          <w:rFonts w:ascii="Garamond" w:eastAsia="Times New Roman" w:hAnsi="Garamond" w:cs="Times New Roman"/>
          <w:sz w:val="25"/>
          <w:szCs w:val="20"/>
          <w:lang w:eastAsia="nb-NO"/>
        </w:rPr>
        <w:t>.</w:t>
      </w:r>
    </w:p>
    <w:p w:rsidR="000F682E" w:rsidRPr="000F682E" w:rsidRDefault="000F682E" w:rsidP="00217C46">
      <w:pPr>
        <w:rPr>
          <w:rFonts w:ascii="Garamond" w:eastAsia="Times New Roman" w:hAnsi="Garamond" w:cs="Times New Roman"/>
          <w:b/>
          <w:sz w:val="25"/>
          <w:szCs w:val="20"/>
          <w:lang w:eastAsia="nb-NO"/>
        </w:rPr>
      </w:pPr>
      <w:r w:rsidRPr="000F682E">
        <w:rPr>
          <w:rFonts w:ascii="Garamond" w:eastAsia="Times New Roman" w:hAnsi="Garamond" w:cs="Times New Roman"/>
          <w:b/>
          <w:sz w:val="25"/>
          <w:szCs w:val="20"/>
          <w:lang w:eastAsia="nb-NO"/>
        </w:rPr>
        <w:t>Legene</w:t>
      </w:r>
    </w:p>
    <w:p w:rsidR="00545F9C" w:rsidRPr="00566E0E" w:rsidRDefault="00217C46" w:rsidP="00217C46">
      <w:pPr>
        <w:rPr>
          <w:rFonts w:ascii="Garamond" w:eastAsia="Times New Roman" w:hAnsi="Garamond" w:cs="Times New Roman"/>
          <w:sz w:val="25"/>
          <w:szCs w:val="20"/>
          <w:lang w:eastAsia="nb-NO"/>
        </w:rPr>
      </w:pPr>
      <w:r w:rsidRPr="00217C46">
        <w:rPr>
          <w:rFonts w:ascii="Garamond" w:eastAsia="Times New Roman" w:hAnsi="Garamond" w:cs="Times New Roman"/>
          <w:sz w:val="25"/>
          <w:szCs w:val="20"/>
          <w:lang w:eastAsia="nb-NO"/>
        </w:rPr>
        <w:t>En utfordring knytte</w:t>
      </w:r>
      <w:r w:rsidR="000F682E">
        <w:rPr>
          <w:rFonts w:ascii="Garamond" w:eastAsia="Times New Roman" w:hAnsi="Garamond" w:cs="Times New Roman"/>
          <w:sz w:val="25"/>
          <w:szCs w:val="20"/>
          <w:lang w:eastAsia="nb-NO"/>
        </w:rPr>
        <w:t>s</w:t>
      </w:r>
      <w:r w:rsidRPr="00217C4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til legene</w:t>
      </w:r>
      <w:r w:rsidR="00546B80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 praksis overfor </w:t>
      </w:r>
      <w:proofErr w:type="spellStart"/>
      <w:r w:rsidR="00546B80">
        <w:rPr>
          <w:rFonts w:ascii="Garamond" w:eastAsia="Times New Roman" w:hAnsi="Garamond" w:cs="Times New Roman"/>
          <w:sz w:val="25"/>
          <w:szCs w:val="20"/>
          <w:lang w:eastAsia="nb-NO"/>
        </w:rPr>
        <w:t>langstidssykmeldte</w:t>
      </w:r>
      <w:proofErr w:type="spellEnd"/>
      <w:r w:rsidR="00546B80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Pr="00217C46">
        <w:rPr>
          <w:rFonts w:ascii="Garamond" w:eastAsia="Times New Roman" w:hAnsi="Garamond" w:cs="Times New Roman"/>
          <w:sz w:val="25"/>
          <w:szCs w:val="20"/>
          <w:lang w:eastAsia="nb-NO"/>
        </w:rPr>
        <w:t>er at de friskmelder ansatte</w:t>
      </w:r>
      <w:r w:rsidR="00545F9C" w:rsidRPr="00787901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tilbake til en jobb de ikke makter.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Arbeidsgiverne </w:t>
      </w:r>
      <w:r w:rsidR="00546B80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i kommunene 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mener legene er </w:t>
      </w:r>
      <w:r w:rsidR="000F682E">
        <w:rPr>
          <w:rFonts w:ascii="Garamond" w:eastAsia="Times New Roman" w:hAnsi="Garamond" w:cs="Times New Roman"/>
          <w:sz w:val="25"/>
          <w:szCs w:val="20"/>
          <w:lang w:eastAsia="nb-NO"/>
        </w:rPr>
        <w:t>for</w:t>
      </w:r>
      <w:r w:rsidR="00545F9C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opptatt</w:t>
      </w:r>
      <w:r w:rsidR="00546B80">
        <w:rPr>
          <w:rFonts w:ascii="Garamond" w:eastAsia="Times New Roman" w:hAnsi="Garamond" w:cs="Times New Roman"/>
          <w:sz w:val="25"/>
          <w:szCs w:val="20"/>
          <w:lang w:eastAsia="nb-NO"/>
        </w:rPr>
        <w:t>e</w:t>
      </w:r>
      <w:r w:rsidR="00545F9C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av å peke på arbeidsgivers tilretteleggingsplikt, men uten at de har mye kunnskap om </w:t>
      </w:r>
      <w:r w:rsidR="00D0480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hvilke tilretteleggingsmuligheter som finnes </w:t>
      </w:r>
      <w:r w:rsidR="00545F9C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på den enkelte arbeidsplass. </w:t>
      </w:r>
      <w:r w:rsidR="00546B80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Kommunene </w:t>
      </w:r>
      <w:r w:rsidR="00545F9C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mener at legene i for stor grad ser på pasientens utfordringer som </w:t>
      </w:r>
      <w:r w:rsidR="00546B80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utelukkende </w:t>
      </w:r>
      <w:r w:rsidR="00545F9C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>arbeidsgivers</w:t>
      </w:r>
      <w:r w:rsidR="00D0480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 w:rsidR="00D45A6A">
        <w:rPr>
          <w:rFonts w:ascii="Garamond" w:eastAsia="Times New Roman" w:hAnsi="Garamond" w:cs="Times New Roman"/>
          <w:sz w:val="25"/>
          <w:szCs w:val="20"/>
          <w:lang w:eastAsia="nb-NO"/>
        </w:rPr>
        <w:t>ansvar</w:t>
      </w:r>
      <w:r w:rsidR="00545F9C" w:rsidRPr="00566E0E">
        <w:rPr>
          <w:rFonts w:ascii="Garamond" w:eastAsia="Times New Roman" w:hAnsi="Garamond" w:cs="Times New Roman"/>
          <w:sz w:val="25"/>
          <w:szCs w:val="20"/>
          <w:lang w:eastAsia="nb-NO"/>
        </w:rPr>
        <w:t>. De savner at legene i tillegg til pasientperspektivet har et arbeidsgiverperspektiv.</w:t>
      </w:r>
      <w:r w:rsidR="00545F9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</w:p>
    <w:p w:rsidR="00545F9C" w:rsidRDefault="00545F9C" w:rsidP="00545F9C"/>
    <w:p w:rsidR="00545F9C" w:rsidRDefault="00545F9C" w:rsidP="00545F9C">
      <w:pPr>
        <w:rPr>
          <w:rFonts w:ascii="Garamond" w:eastAsia="Times New Roman" w:hAnsi="Garamond" w:cs="Times New Roman"/>
          <w:b/>
          <w:sz w:val="25"/>
          <w:szCs w:val="20"/>
          <w:lang w:eastAsia="nb-NO"/>
        </w:rPr>
      </w:pPr>
      <w:r>
        <w:rPr>
          <w:rFonts w:ascii="Garamond" w:eastAsia="Times New Roman" w:hAnsi="Garamond" w:cs="Times New Roman"/>
          <w:b/>
          <w:sz w:val="25"/>
          <w:szCs w:val="20"/>
          <w:lang w:eastAsia="nb-NO"/>
        </w:rPr>
        <w:t>Tillitsvalgte</w:t>
      </w:r>
    </w:p>
    <w:p w:rsidR="00545F9C" w:rsidRDefault="00545F9C" w:rsidP="00545F9C">
      <w:pPr>
        <w:jc w:val="both"/>
      </w:pP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Arbeidsgiverne </w:t>
      </w:r>
      <w:r w:rsidR="00B9371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i kommunene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opplever i det store og hele at de tillitsvalgte er positive til jobbmobilitet i saker med lange fravær fordi det ser </w:t>
      </w:r>
      <w:r w:rsidR="00B9371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at lange fravær og mye tilrettelegging hos enkelte får konsekvenser for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kollegene. Samtidig kan de oppleve at de tillitsvalgte trenerer slike </w:t>
      </w:r>
      <w:r w:rsidR="00D0480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ved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at de fraråder </w:t>
      </w:r>
      <w:r w:rsidR="00B9371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ansatte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å si opp en trygg stilling i kommunen til tross for at de ser at det i et helsemessig perspektiv kunne være det beste for arbeidstakeren. De tillitsvalgte fremstår </w:t>
      </w:r>
      <w:r w:rsidR="00B9371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imidlertid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som positive til jobbmobilitet og </w:t>
      </w:r>
      <w:r w:rsidR="00217C4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mener man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burde </w:t>
      </w:r>
      <w:r w:rsidR="00B9371F">
        <w:rPr>
          <w:rFonts w:ascii="Garamond" w:eastAsia="Times New Roman" w:hAnsi="Garamond" w:cs="Times New Roman"/>
          <w:sz w:val="25"/>
          <w:szCs w:val="20"/>
          <w:lang w:eastAsia="nb-NO"/>
        </w:rPr>
        <w:t>ha mer oppmerksomhet om</w:t>
      </w:r>
      <w:r w:rsidR="00AE3B53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>det som et tiltak</w:t>
      </w:r>
      <w:r w:rsidR="00B9371F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ved lange sykefravær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. </w:t>
      </w:r>
      <w:r w:rsidR="00217C46">
        <w:rPr>
          <w:rFonts w:ascii="Garamond" w:eastAsia="Times New Roman" w:hAnsi="Garamond" w:cs="Times New Roman"/>
          <w:sz w:val="25"/>
          <w:szCs w:val="20"/>
          <w:lang w:eastAsia="nb-NO"/>
        </w:rPr>
        <w:t>De mener</w:t>
      </w:r>
      <w:r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jobbmobilitet som tiltak </w:t>
      </w:r>
      <w:r w:rsidRPr="00CA2C8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bør forankres </w:t>
      </w:r>
      <w:r w:rsidR="00AE3B53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bedre </w:t>
      </w:r>
      <w:r w:rsidRPr="00CA2C8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hos de tillitsvalgte </w:t>
      </w:r>
      <w:r w:rsidR="00217C46">
        <w:rPr>
          <w:rFonts w:ascii="Garamond" w:eastAsia="Times New Roman" w:hAnsi="Garamond" w:cs="Times New Roman"/>
          <w:sz w:val="25"/>
          <w:szCs w:val="20"/>
          <w:lang w:eastAsia="nb-NO"/>
        </w:rPr>
        <w:t>fordi</w:t>
      </w:r>
      <w:r w:rsidRPr="00CA2C8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d</w:t>
      </w:r>
      <w:r w:rsidR="00D04806">
        <w:rPr>
          <w:rFonts w:ascii="Garamond" w:eastAsia="Times New Roman" w:hAnsi="Garamond" w:cs="Times New Roman"/>
          <w:sz w:val="25"/>
          <w:szCs w:val="20"/>
          <w:lang w:eastAsia="nb-NO"/>
        </w:rPr>
        <w:t>isse</w:t>
      </w:r>
      <w:r w:rsidRPr="00CA2C8C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har god innsikt i hva som rører seg på den enkelte arbeidsplass</w:t>
      </w:r>
      <w:r w:rsidR="00217C46">
        <w:rPr>
          <w:rFonts w:ascii="Garamond" w:eastAsia="Times New Roman" w:hAnsi="Garamond" w:cs="Times New Roman"/>
          <w:sz w:val="25"/>
          <w:szCs w:val="20"/>
          <w:lang w:eastAsia="nb-NO"/>
        </w:rPr>
        <w:t xml:space="preserve"> og i kommunen som helhet</w:t>
      </w:r>
      <w:r w:rsidRPr="00CA2C8C">
        <w:rPr>
          <w:rFonts w:ascii="Garamond" w:eastAsia="Times New Roman" w:hAnsi="Garamond" w:cs="Times New Roman"/>
          <w:sz w:val="25"/>
          <w:szCs w:val="20"/>
          <w:lang w:eastAsia="nb-NO"/>
        </w:rPr>
        <w:t>.</w:t>
      </w:r>
      <w:r w:rsidRPr="00AA40AE">
        <w:t xml:space="preserve"> </w:t>
      </w:r>
    </w:p>
    <w:p w:rsidR="009E005F" w:rsidRDefault="009E005F"/>
    <w:sectPr w:rsidR="009E00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B0" w:rsidRDefault="008A0FB0" w:rsidP="00D45A6A">
      <w:pPr>
        <w:spacing w:after="0" w:line="240" w:lineRule="auto"/>
      </w:pPr>
      <w:r>
        <w:separator/>
      </w:r>
    </w:p>
  </w:endnote>
  <w:endnote w:type="continuationSeparator" w:id="0">
    <w:p w:rsidR="008A0FB0" w:rsidRDefault="008A0FB0" w:rsidP="00D4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1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A6A" w:rsidRDefault="00D45A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F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5A6A" w:rsidRDefault="00D45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B0" w:rsidRDefault="008A0FB0" w:rsidP="00D45A6A">
      <w:pPr>
        <w:spacing w:after="0" w:line="240" w:lineRule="auto"/>
      </w:pPr>
      <w:r>
        <w:separator/>
      </w:r>
    </w:p>
  </w:footnote>
  <w:footnote w:type="continuationSeparator" w:id="0">
    <w:p w:rsidR="008A0FB0" w:rsidRDefault="008A0FB0" w:rsidP="00D45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9C"/>
    <w:rsid w:val="0001743F"/>
    <w:rsid w:val="000F682E"/>
    <w:rsid w:val="00131464"/>
    <w:rsid w:val="0017291A"/>
    <w:rsid w:val="00187875"/>
    <w:rsid w:val="00197795"/>
    <w:rsid w:val="001F7807"/>
    <w:rsid w:val="00217C46"/>
    <w:rsid w:val="002434C5"/>
    <w:rsid w:val="00284519"/>
    <w:rsid w:val="00374229"/>
    <w:rsid w:val="00466B8F"/>
    <w:rsid w:val="00472F13"/>
    <w:rsid w:val="004F3206"/>
    <w:rsid w:val="00545F9C"/>
    <w:rsid w:val="00546B80"/>
    <w:rsid w:val="005C0737"/>
    <w:rsid w:val="0060761F"/>
    <w:rsid w:val="00692056"/>
    <w:rsid w:val="0074373C"/>
    <w:rsid w:val="007F4551"/>
    <w:rsid w:val="008A0FB0"/>
    <w:rsid w:val="008C0017"/>
    <w:rsid w:val="0098215C"/>
    <w:rsid w:val="009D5926"/>
    <w:rsid w:val="009E005F"/>
    <w:rsid w:val="00AE3B53"/>
    <w:rsid w:val="00B008C1"/>
    <w:rsid w:val="00B325C6"/>
    <w:rsid w:val="00B9371F"/>
    <w:rsid w:val="00C1728D"/>
    <w:rsid w:val="00C602CC"/>
    <w:rsid w:val="00CA5C61"/>
    <w:rsid w:val="00D04806"/>
    <w:rsid w:val="00D45A6A"/>
    <w:rsid w:val="00D621FC"/>
    <w:rsid w:val="00DD14BE"/>
    <w:rsid w:val="00DD5199"/>
    <w:rsid w:val="00DE1579"/>
    <w:rsid w:val="00E12C39"/>
    <w:rsid w:val="00E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9C"/>
  </w:style>
  <w:style w:type="paragraph" w:styleId="Heading1">
    <w:name w:val="heading 1"/>
    <w:basedOn w:val="Normal"/>
    <w:next w:val="Normal"/>
    <w:link w:val="Heading1Char"/>
    <w:uiPriority w:val="9"/>
    <w:qFormat/>
    <w:rsid w:val="00545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frste"/>
    <w:link w:val="Heading2Char"/>
    <w:qFormat/>
    <w:rsid w:val="00545F9C"/>
    <w:pPr>
      <w:keepLines w:val="0"/>
      <w:spacing w:before="879" w:after="289" w:line="340" w:lineRule="exact"/>
      <w:outlineLvl w:val="1"/>
    </w:pPr>
    <w:rPr>
      <w:rFonts w:ascii="Humnst777 Blk BT" w:eastAsia="Times New Roman" w:hAnsi="Humnst777 Blk BT" w:cs="Times New Roman"/>
      <w:b w:val="0"/>
      <w:bCs w:val="0"/>
      <w:color w:val="auto"/>
      <w:kern w:val="28"/>
      <w:sz w:val="32"/>
      <w:szCs w:val="20"/>
      <w:lang w:val="en-GB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5F9C"/>
    <w:rPr>
      <w:rFonts w:ascii="Humnst777 Blk BT" w:eastAsia="Times New Roman" w:hAnsi="Humnst777 Blk BT" w:cs="Times New Roman"/>
      <w:kern w:val="28"/>
      <w:sz w:val="32"/>
      <w:szCs w:val="20"/>
      <w:lang w:val="en-GB" w:eastAsia="nb-NO"/>
    </w:rPr>
  </w:style>
  <w:style w:type="paragraph" w:customStyle="1" w:styleId="Normalfrste">
    <w:name w:val="Normal første"/>
    <w:basedOn w:val="Normal"/>
    <w:next w:val="Normal"/>
    <w:link w:val="NormalfrsteChar"/>
    <w:qFormat/>
    <w:rsid w:val="00545F9C"/>
    <w:pPr>
      <w:tabs>
        <w:tab w:val="left" w:pos="601"/>
        <w:tab w:val="left" w:pos="1202"/>
      </w:tabs>
      <w:spacing w:after="0" w:line="294" w:lineRule="exact"/>
      <w:jc w:val="both"/>
    </w:pPr>
    <w:rPr>
      <w:rFonts w:ascii="Garamond" w:eastAsia="Times New Roman" w:hAnsi="Garamond" w:cs="Times New Roman"/>
      <w:sz w:val="25"/>
      <w:szCs w:val="20"/>
      <w:lang w:val="en-GB" w:eastAsia="nb-NO"/>
    </w:rPr>
  </w:style>
  <w:style w:type="character" w:customStyle="1" w:styleId="NormalfrsteChar">
    <w:name w:val="Normal første Char"/>
    <w:link w:val="Normalfrste"/>
    <w:rsid w:val="00545F9C"/>
    <w:rPr>
      <w:rFonts w:ascii="Garamond" w:eastAsia="Times New Roman" w:hAnsi="Garamond" w:cs="Times New Roman"/>
      <w:sz w:val="25"/>
      <w:szCs w:val="20"/>
      <w:lang w:val="en-GB"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545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F9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5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C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6A"/>
  </w:style>
  <w:style w:type="paragraph" w:styleId="Footer">
    <w:name w:val="footer"/>
    <w:basedOn w:val="Normal"/>
    <w:link w:val="FooterChar"/>
    <w:uiPriority w:val="99"/>
    <w:unhideWhenUsed/>
    <w:rsid w:val="00D4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9C"/>
  </w:style>
  <w:style w:type="paragraph" w:styleId="Heading1">
    <w:name w:val="heading 1"/>
    <w:basedOn w:val="Normal"/>
    <w:next w:val="Normal"/>
    <w:link w:val="Heading1Char"/>
    <w:uiPriority w:val="9"/>
    <w:qFormat/>
    <w:rsid w:val="00545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frste"/>
    <w:link w:val="Heading2Char"/>
    <w:qFormat/>
    <w:rsid w:val="00545F9C"/>
    <w:pPr>
      <w:keepLines w:val="0"/>
      <w:spacing w:before="879" w:after="289" w:line="340" w:lineRule="exact"/>
      <w:outlineLvl w:val="1"/>
    </w:pPr>
    <w:rPr>
      <w:rFonts w:ascii="Humnst777 Blk BT" w:eastAsia="Times New Roman" w:hAnsi="Humnst777 Blk BT" w:cs="Times New Roman"/>
      <w:b w:val="0"/>
      <w:bCs w:val="0"/>
      <w:color w:val="auto"/>
      <w:kern w:val="28"/>
      <w:sz w:val="32"/>
      <w:szCs w:val="20"/>
      <w:lang w:val="en-GB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5F9C"/>
    <w:rPr>
      <w:rFonts w:ascii="Humnst777 Blk BT" w:eastAsia="Times New Roman" w:hAnsi="Humnst777 Blk BT" w:cs="Times New Roman"/>
      <w:kern w:val="28"/>
      <w:sz w:val="32"/>
      <w:szCs w:val="20"/>
      <w:lang w:val="en-GB" w:eastAsia="nb-NO"/>
    </w:rPr>
  </w:style>
  <w:style w:type="paragraph" w:customStyle="1" w:styleId="Normalfrste">
    <w:name w:val="Normal første"/>
    <w:basedOn w:val="Normal"/>
    <w:next w:val="Normal"/>
    <w:link w:val="NormalfrsteChar"/>
    <w:qFormat/>
    <w:rsid w:val="00545F9C"/>
    <w:pPr>
      <w:tabs>
        <w:tab w:val="left" w:pos="601"/>
        <w:tab w:val="left" w:pos="1202"/>
      </w:tabs>
      <w:spacing w:after="0" w:line="294" w:lineRule="exact"/>
      <w:jc w:val="both"/>
    </w:pPr>
    <w:rPr>
      <w:rFonts w:ascii="Garamond" w:eastAsia="Times New Roman" w:hAnsi="Garamond" w:cs="Times New Roman"/>
      <w:sz w:val="25"/>
      <w:szCs w:val="20"/>
      <w:lang w:val="en-GB" w:eastAsia="nb-NO"/>
    </w:rPr>
  </w:style>
  <w:style w:type="character" w:customStyle="1" w:styleId="NormalfrsteChar">
    <w:name w:val="Normal første Char"/>
    <w:link w:val="Normalfrste"/>
    <w:rsid w:val="00545F9C"/>
    <w:rPr>
      <w:rFonts w:ascii="Garamond" w:eastAsia="Times New Roman" w:hAnsi="Garamond" w:cs="Times New Roman"/>
      <w:sz w:val="25"/>
      <w:szCs w:val="20"/>
      <w:lang w:val="en-GB"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545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F9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5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C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6A"/>
  </w:style>
  <w:style w:type="paragraph" w:styleId="Footer">
    <w:name w:val="footer"/>
    <w:basedOn w:val="Normal"/>
    <w:link w:val="FooterChar"/>
    <w:uiPriority w:val="99"/>
    <w:unhideWhenUsed/>
    <w:rsid w:val="00D4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jektrapport" ma:contentTypeID="0x010100C466DCB15B7C4D46B76A8E26AA95A52000076695374EBD0D4E87C9DA354AEB91C1" ma:contentTypeVersion="0" ma:contentTypeDescription="" ma:contentTypeScope="" ma:versionID="e2ae0e58bccd002aeaafb36b449d2d78">
  <xsd:schema xmlns:xsd="http://www.w3.org/2001/XMLSchema" xmlns:xs="http://www.w3.org/2001/XMLSchema" xmlns:p="http://schemas.microsoft.com/office/2006/metadata/properties" xmlns:ns1="http://schemas.microsoft.com/sharepoint/v3" xmlns:ns2="a0c403bc-df03-43c8-915b-d2d6e5c89d57" targetNamespace="http://schemas.microsoft.com/office/2006/metadata/properties" ma:root="true" ma:fieldsID="f5540488cbf06003735da23cb205329d" ns1:_="" ns2:_="">
    <xsd:import namespace="http://schemas.microsoft.com/sharepoint/v3"/>
    <xsd:import namespace="a0c403bc-df03-43c8-915b-d2d6e5c89d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ortDescription" minOccurs="0"/>
                <xsd:element ref="ns2:Rapportforfatter" minOccurs="0"/>
                <xsd:element ref="ns2:h63eb6bf2e3d4f93aa1ddf743b668c17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11" nillable="true" ma:displayName="Rapportbeskrivelse" ma:description="En beskrivelse av innholdet i rapporten" ma:internalName="Repor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03bc-df03-43c8-915b-d2d6e5c89d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Rapportforfatter" ma:index="12" nillable="true" ma:displayName="Rapportforfatter" ma:internalName="Rapportforfatter">
      <xsd:simpleType>
        <xsd:restriction base="dms:Text">
          <xsd:maxLength value="255"/>
        </xsd:restriction>
      </xsd:simpleType>
    </xsd:element>
    <xsd:element name="h63eb6bf2e3d4f93aa1ddf743b668c17" ma:index="13" nillable="true" ma:taxonomy="true" ma:internalName="h63eb6bf2e3d4f93aa1ddf743b668c17" ma:taxonomyFieldName="Dokumentkategori" ma:displayName="Dokumentkategori" ma:default="" ma:fieldId="{163eb6bf-2e3d-4f93-aa1d-df743b668c17}" ma:sspId="723dea4e-3c3b-4542-8cf3-09c21c94bb66" ma:termSetId="115804ee-8a7e-44c7-8782-636c4cc4e9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Global taksonomikolonne" ma:hidden="true" ma:list="{0619e880-d3e8-4a0a-ac1c-51547fa4f40c}" ma:internalName="TaxCatchAll" ma:showField="CatchAllData" ma:web="a0c403bc-df03-43c8-915b-d2d6e5c8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Global taksonomikolonne1" ma:hidden="true" ma:list="{0619e880-d3e8-4a0a-ac1c-51547fa4f40c}" ma:internalName="TaxCatchAllLabel" ma:readOnly="true" ma:showField="CatchAllDataLabel" ma:web="a0c403bc-df03-43c8-915b-d2d6e5c8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3eb6bf2e3d4f93aa1ddf743b668c17 xmlns="a0c403bc-df03-43c8-915b-d2d6e5c89d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Sammendrag</TermName>
          <TermId xmlns="http://schemas.microsoft.com/office/infopath/2007/PartnerControls">06fd0364-2305-480a-8ec8-1cae03112a06</TermId>
        </TermInfo>
      </Terms>
    </h63eb6bf2e3d4f93aa1ddf743b668c17>
    <Rapportforfatter xmlns="a0c403bc-df03-43c8-915b-d2d6e5c89d57" xsi:nil="true"/>
    <ReportDescription xmlns="http://schemas.microsoft.com/sharepoint/v3" xsi:nil="true"/>
    <TaxCatchAll xmlns="a0c403bc-df03-43c8-915b-d2d6e5c89d57">
      <Value>109</Value>
    </TaxCatchAll>
    <_dlc_DocId xmlns="a0c403bc-df03-43c8-915b-d2d6e5c89d57">DMFW2D44QQMK-1725065558-3</_dlc_DocId>
    <_dlc_DocIdUrl xmlns="a0c403bc-df03-43c8-915b-d2d6e5c89d57">
      <Url>http://fou.ks.no/prosjekter/154019/_layouts/15/DocIdRedir.aspx?ID=DMFW2D44QQMK-1725065558-3</Url>
      <Description>DMFW2D44QQMK-1725065558-3</Description>
    </_dlc_DocIdUrl>
  </documentManagement>
</p:properties>
</file>

<file path=customXml/itemProps1.xml><?xml version="1.0" encoding="utf-8"?>
<ds:datastoreItem xmlns:ds="http://schemas.openxmlformats.org/officeDocument/2006/customXml" ds:itemID="{9A294968-FEF2-40AF-A0CB-695CD935098F}"/>
</file>

<file path=customXml/itemProps2.xml><?xml version="1.0" encoding="utf-8"?>
<ds:datastoreItem xmlns:ds="http://schemas.openxmlformats.org/officeDocument/2006/customXml" ds:itemID="{F12F291B-06C8-4E69-9A58-72A69CC3189B}"/>
</file>

<file path=customXml/itemProps3.xml><?xml version="1.0" encoding="utf-8"?>
<ds:datastoreItem xmlns:ds="http://schemas.openxmlformats.org/officeDocument/2006/customXml" ds:itemID="{207A58B5-BD95-443E-A5C7-4EA9DB8BD3D0}"/>
</file>

<file path=customXml/itemProps4.xml><?xml version="1.0" encoding="utf-8"?>
<ds:datastoreItem xmlns:ds="http://schemas.openxmlformats.org/officeDocument/2006/customXml" ds:itemID="{8683105F-DD59-4453-8A75-644154A9F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 Lise</dc:creator>
  <cp:lastModifiedBy>Lien Lise</cp:lastModifiedBy>
  <cp:revision>3</cp:revision>
  <cp:lastPrinted>2016-09-05T09:40:00Z</cp:lastPrinted>
  <dcterms:created xsi:type="dcterms:W3CDTF">2016-09-12T10:34:00Z</dcterms:created>
  <dcterms:modified xsi:type="dcterms:W3CDTF">2016-09-12T10:35:00Z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0x010100C466DCB15B7C4D46B76A8E26AA95A52000076695374EBD0D4E87C9DA354AEB91C1</vt:lpwstr>
  </property>
  <property fmtid="{D5CDD505-2E9C-101B-9397-08002B2CF9AE}" pid="3" name="_dlc_DocIdItemGuid">
    <vt:lpwstr>0a902f56-a7b1-4aaf-999a-da6c00cd0bcd</vt:lpwstr>
  </property>
  <property fmtid="{D5CDD505-2E9C-101B-9397-08002B2CF9AE}" pid="4" name="Dokumentkategori">
    <vt:lpwstr>109;#Sammendrag|06fd0364-2305-480a-8ec8-1cae03112a06</vt:lpwstr>
  </property>
</Properties>
</file>