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lang w:eastAsia="en-US"/>
        </w:rPr>
        <w:id w:val="1858161253"/>
        <w:docPartObj>
          <w:docPartGallery w:val="Cover Pages"/>
          <w:docPartUnique/>
        </w:docPartObj>
      </w:sdtPr>
      <w:sdtContent>
        <w:p w14:paraId="55C3264F" w14:textId="1930D739" w:rsidR="00B9612F" w:rsidRDefault="00B9612F">
          <w:pPr>
            <w:pStyle w:val="Ingenmellomrom"/>
          </w:pPr>
          <w:r>
            <w:rPr>
              <w:noProof/>
            </w:rPr>
            <mc:AlternateContent>
              <mc:Choice Requires="wpg">
                <w:drawing>
                  <wp:anchor distT="0" distB="0" distL="114300" distR="114300" simplePos="0" relativeHeight="251669507" behindDoc="1" locked="0" layoutInCell="1" allowOverlap="1" wp14:anchorId="3AA19A6A" wp14:editId="64AD95B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4-08-28T00:00:00Z">
                                      <w:dateFormat w:val="dd.MM.yyyy"/>
                                      <w:lid w:val="nb-NO"/>
                                      <w:storeMappedDataAs w:val="dateTime"/>
                                      <w:calendar w:val="gregorian"/>
                                    </w:date>
                                  </w:sdtPr>
                                  <w:sdtContent>
                                    <w:p w14:paraId="6D4F2AB5" w14:textId="02855054" w:rsidR="00B9612F" w:rsidRDefault="00AD3FD2">
                                      <w:pPr>
                                        <w:pStyle w:val="Ingenmellomrom"/>
                                        <w:jc w:val="right"/>
                                        <w:rPr>
                                          <w:color w:val="FFFFFF" w:themeColor="background1"/>
                                          <w:sz w:val="28"/>
                                          <w:szCs w:val="28"/>
                                        </w:rPr>
                                      </w:pPr>
                                      <w:r>
                                        <w:rPr>
                                          <w:color w:val="FFFFFF" w:themeColor="background1"/>
                                          <w:sz w:val="28"/>
                                          <w:szCs w:val="28"/>
                                        </w:rPr>
                                        <w:t>2</w:t>
                                      </w:r>
                                      <w:r w:rsidR="004971EF">
                                        <w:rPr>
                                          <w:color w:val="FFFFFF" w:themeColor="background1"/>
                                          <w:sz w:val="28"/>
                                          <w:szCs w:val="28"/>
                                        </w:rPr>
                                        <w:t>8.08.2024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AA19A6A" id="Gruppe 1" o:spid="_x0000_s1026" style="position:absolute;margin-left:0;margin-top:0;width:172.8pt;height:718.55pt;z-index:-251646973;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4-08-28T00:00:00Z">
                                <w:dateFormat w:val="dd.MM.yyyy"/>
                                <w:lid w:val="nb-NO"/>
                                <w:storeMappedDataAs w:val="dateTime"/>
                                <w:calendar w:val="gregorian"/>
                              </w:date>
                            </w:sdtPr>
                            <w:sdtContent>
                              <w:p w14:paraId="6D4F2AB5" w14:textId="02855054" w:rsidR="00B9612F" w:rsidRDefault="00AD3FD2">
                                <w:pPr>
                                  <w:pStyle w:val="Ingenmellomrom"/>
                                  <w:jc w:val="right"/>
                                  <w:rPr>
                                    <w:color w:val="FFFFFF" w:themeColor="background1"/>
                                    <w:sz w:val="28"/>
                                    <w:szCs w:val="28"/>
                                  </w:rPr>
                                </w:pPr>
                                <w:r>
                                  <w:rPr>
                                    <w:color w:val="FFFFFF" w:themeColor="background1"/>
                                    <w:sz w:val="28"/>
                                    <w:szCs w:val="28"/>
                                  </w:rPr>
                                  <w:t>2</w:t>
                                </w:r>
                                <w:r w:rsidR="004971EF">
                                  <w:rPr>
                                    <w:color w:val="FFFFFF" w:themeColor="background1"/>
                                    <w:sz w:val="28"/>
                                    <w:szCs w:val="28"/>
                                  </w:rPr>
                                  <w:t>8.08.2024</w:t>
                                </w:r>
                              </w:p>
                            </w:sdtContent>
                          </w:sdt>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71555" behindDoc="0" locked="0" layoutInCell="1" allowOverlap="1" wp14:anchorId="7254A88D" wp14:editId="34D30FB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0FC51" w14:textId="291EDB34" w:rsidR="00B9612F" w:rsidRPr="00B9612F" w:rsidRDefault="00B9612F">
                                <w:pPr>
                                  <w:pStyle w:val="Ingenmellomrom"/>
                                  <w:rPr>
                                    <w:color w:val="4472C4"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254A88D" id="_x0000_t202" coordsize="21600,21600" o:spt="202" path="m,l,21600r21600,l21600,xe">
                    <v:stroke joinstyle="miter"/>
                    <v:path gradientshapeok="t" o:connecttype="rect"/>
                  </v:shapetype>
                  <v:shape id="Tekstboks 2" o:spid="_x0000_s1055" type="#_x0000_t202" style="position:absolute;margin-left:0;margin-top:0;width:4in;height:28.8pt;z-index:251671555;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" filled="f" stroked="f" strokeweight=".5pt">
                    <v:textbox style="mso-fit-shape-to-text:t" inset="0,0,0,0">
                      <w:txbxContent>
                        <w:p w14:paraId="7D00FC51" w14:textId="291EDB34" w:rsidR="00B9612F" w:rsidRPr="00B9612F" w:rsidRDefault="00B9612F">
                          <w:pPr>
                            <w:pStyle w:val="Ingenmellomrom"/>
                            <w:rPr>
                              <w:color w:val="4472C4" w:themeColor="accent1"/>
                              <w:sz w:val="26"/>
                              <w:szCs w:val="26"/>
                            </w:rPr>
                          </w:pPr>
                        </w:p>
                      </w:txbxContent>
                    </v:textbox>
                    <w10:wrap anchorx="page" anchory="page"/>
                  </v:shape>
                </w:pict>
              </mc:Fallback>
            </mc:AlternateContent>
          </w:r>
        </w:p>
        <w:p w14:paraId="5DD3FF4E" w14:textId="55EB38FC" w:rsidR="00F8629E" w:rsidRPr="00AD3FD2" w:rsidRDefault="00307F10">
          <w:pPr>
            <w:rPr>
              <w:rFonts w:asciiTheme="majorHAnsi" w:eastAsiaTheme="majorEastAsia" w:hAnsiTheme="majorHAnsi" w:cstheme="majorBidi"/>
              <w:spacing w:val="-10"/>
              <w:kern w:val="28"/>
              <w:sz w:val="56"/>
              <w:szCs w:val="56"/>
            </w:rPr>
          </w:pPr>
          <w:r>
            <w:rPr>
              <w:noProof/>
            </w:rPr>
            <w:drawing>
              <wp:anchor distT="0" distB="0" distL="114300" distR="114300" simplePos="0" relativeHeight="251672579" behindDoc="1" locked="0" layoutInCell="1" allowOverlap="1" wp14:anchorId="4473087E" wp14:editId="68E18575">
                <wp:simplePos x="0" y="0"/>
                <wp:positionH relativeFrom="margin">
                  <wp:align>right</wp:align>
                </wp:positionH>
                <wp:positionV relativeFrom="paragraph">
                  <wp:posOffset>7603490</wp:posOffset>
                </wp:positionV>
                <wp:extent cx="2171700" cy="1085850"/>
                <wp:effectExtent l="0" t="0" r="0" b="0"/>
                <wp:wrapNone/>
                <wp:docPr id="29055250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4A0">
            <w:rPr>
              <w:noProof/>
            </w:rPr>
            <mc:AlternateContent>
              <mc:Choice Requires="wps">
                <w:drawing>
                  <wp:anchor distT="0" distB="0" distL="114300" distR="114300" simplePos="0" relativeHeight="251670531" behindDoc="0" locked="0" layoutInCell="1" allowOverlap="1" wp14:anchorId="200F18A1" wp14:editId="135A0E52">
                    <wp:simplePos x="0" y="0"/>
                    <wp:positionH relativeFrom="page">
                      <wp:posOffset>2921000</wp:posOffset>
                    </wp:positionH>
                    <wp:positionV relativeFrom="page">
                      <wp:posOffset>1701800</wp:posOffset>
                    </wp:positionV>
                    <wp:extent cx="3902710" cy="3378200"/>
                    <wp:effectExtent l="0" t="0" r="2540" b="12700"/>
                    <wp:wrapNone/>
                    <wp:docPr id="1" name="Tekstboks 3"/>
                    <wp:cNvGraphicFramePr/>
                    <a:graphic xmlns:a="http://schemas.openxmlformats.org/drawingml/2006/main">
                      <a:graphicData uri="http://schemas.microsoft.com/office/word/2010/wordprocessingShape">
                        <wps:wsp>
                          <wps:cNvSpPr txBox="1"/>
                          <wps:spPr>
                            <a:xfrm>
                              <a:off x="0" y="0"/>
                              <a:ext cx="3902710" cy="337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0346D" w14:textId="11F8D650" w:rsidR="00B9612F" w:rsidRPr="00B9612F" w:rsidRDefault="00000000">
                                <w:pPr>
                                  <w:pStyle w:val="Ingenmellomrom"/>
                                  <w:rPr>
                                    <w:rFonts w:asciiTheme="majorHAnsi" w:eastAsiaTheme="majorEastAsia" w:hAnsiTheme="majorHAnsi" w:cstheme="majorBidi"/>
                                    <w:color w:val="262626" w:themeColor="text1" w:themeTint="D9"/>
                                    <w:sz w:val="56"/>
                                    <w:szCs w:val="20"/>
                                  </w:rPr>
                                </w:pPr>
                                <w:sdt>
                                  <w:sdtPr>
                                    <w:rPr>
                                      <w:rFonts w:asciiTheme="majorHAnsi" w:eastAsiaTheme="majorEastAsia" w:hAnsiTheme="majorHAnsi" w:cstheme="majorBidi"/>
                                      <w:color w:val="262626" w:themeColor="text1" w:themeTint="D9"/>
                                      <w:sz w:val="56"/>
                                      <w:szCs w:val="56"/>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sidR="00B9612F" w:rsidRPr="00B9612F">
                                      <w:rPr>
                                        <w:rFonts w:asciiTheme="majorHAnsi" w:eastAsiaTheme="majorEastAsia" w:hAnsiTheme="majorHAnsi" w:cstheme="majorBidi"/>
                                        <w:color w:val="262626" w:themeColor="text1" w:themeTint="D9"/>
                                        <w:sz w:val="56"/>
                                        <w:szCs w:val="56"/>
                                      </w:rPr>
                                      <w:t>Standardprosedyre ved overføring av personopplysninger ut av EU/EØS</w:t>
                                    </w:r>
                                  </w:sdtContent>
                                </w:sdt>
                              </w:p>
                              <w:p w14:paraId="4FA7F4F1" w14:textId="69819F28" w:rsidR="00B9612F" w:rsidRDefault="00000000">
                                <w:pPr>
                                  <w:spacing w:before="120"/>
                                  <w:rPr>
                                    <w:color w:val="404040" w:themeColor="text1" w:themeTint="BF"/>
                                    <w:sz w:val="36"/>
                                    <w:szCs w:val="36"/>
                                  </w:rPr>
                                </w:pPr>
                                <w:sdt>
                                  <w:sdtPr>
                                    <w:rPr>
                                      <w:rFonts w:asciiTheme="majorHAnsi" w:eastAsiaTheme="majorEastAsia" w:hAnsiTheme="majorHAnsi" w:cstheme="majorBidi"/>
                                      <w:spacing w:val="-10"/>
                                      <w:kern w:val="28"/>
                                      <w:sz w:val="36"/>
                                      <w:szCs w:val="36"/>
                                    </w:rPr>
                                    <w:alias w:val="Undertittel"/>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3744A0">
                                      <w:rPr>
                                        <w:rFonts w:asciiTheme="majorHAnsi" w:eastAsiaTheme="majorEastAsia" w:hAnsiTheme="majorHAnsi" w:cstheme="majorBidi"/>
                                        <w:spacing w:val="-10"/>
                                        <w:kern w:val="28"/>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0F18A1" id="Tekstboks 3" o:spid="_x0000_s1056" type="#_x0000_t202" style="position:absolute;margin-left:230pt;margin-top:134pt;width:307.3pt;height:266pt;z-index:2516705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" filled="f" stroked="f" strokeweight=".5pt">
                    <v:textbox inset="0,0,0,0">
                      <w:txbxContent>
                        <w:p w14:paraId="13C0346D" w14:textId="11F8D650" w:rsidR="00B9612F" w:rsidRPr="00B9612F" w:rsidRDefault="00B9612F">
                          <w:pPr>
                            <w:pStyle w:val="Ingenmellomrom"/>
                            <w:rPr>
                              <w:rFonts w:asciiTheme="majorHAnsi" w:eastAsiaTheme="majorEastAsia" w:hAnsiTheme="majorHAnsi" w:cstheme="majorBidi"/>
                              <w:color w:val="262626" w:themeColor="text1" w:themeTint="D9"/>
                              <w:sz w:val="56"/>
                              <w:szCs w:val="20"/>
                            </w:rPr>
                          </w:pPr>
                          <w:sdt>
                            <w:sdtPr>
                              <w:rPr>
                                <w:rFonts w:asciiTheme="majorHAnsi" w:eastAsiaTheme="majorEastAsia" w:hAnsiTheme="majorHAnsi" w:cstheme="majorBidi"/>
                                <w:color w:val="262626" w:themeColor="text1" w:themeTint="D9"/>
                                <w:sz w:val="56"/>
                                <w:szCs w:val="56"/>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sidRPr="00B9612F">
                                <w:rPr>
                                  <w:rFonts w:asciiTheme="majorHAnsi" w:eastAsiaTheme="majorEastAsia" w:hAnsiTheme="majorHAnsi" w:cstheme="majorBidi"/>
                                  <w:color w:val="262626" w:themeColor="text1" w:themeTint="D9"/>
                                  <w:sz w:val="56"/>
                                  <w:szCs w:val="56"/>
                                </w:rPr>
                                <w:t>Standardprosedyre ved overføring av personopplysninger ut av EU/EØS</w:t>
                              </w:r>
                            </w:sdtContent>
                          </w:sdt>
                        </w:p>
                        <w:p w14:paraId="4FA7F4F1" w14:textId="69819F28" w:rsidR="00B9612F" w:rsidRDefault="00B9612F">
                          <w:pPr>
                            <w:spacing w:before="120"/>
                            <w:rPr>
                              <w:color w:val="404040" w:themeColor="text1" w:themeTint="BF"/>
                              <w:sz w:val="36"/>
                              <w:szCs w:val="36"/>
                            </w:rPr>
                          </w:pPr>
                          <w:sdt>
                            <w:sdtPr>
                              <w:rPr>
                                <w:rFonts w:asciiTheme="majorHAnsi" w:eastAsiaTheme="majorEastAsia" w:hAnsiTheme="majorHAnsi" w:cstheme="majorBidi"/>
                                <w:spacing w:val="-10"/>
                                <w:kern w:val="28"/>
                                <w:sz w:val="36"/>
                                <w:szCs w:val="36"/>
                              </w:rPr>
                              <w:alias w:val="Undertittel"/>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3744A0">
                                <w:rPr>
                                  <w:rFonts w:asciiTheme="majorHAnsi" w:eastAsiaTheme="majorEastAsia" w:hAnsiTheme="majorHAnsi" w:cstheme="majorBidi"/>
                                  <w:spacing w:val="-10"/>
                                  <w:kern w:val="28"/>
                                  <w:sz w:val="36"/>
                                  <w:szCs w:val="36"/>
                                </w:rPr>
                                <w:t xml:space="preserve">     </w:t>
                              </w:r>
                            </w:sdtContent>
                          </w:sdt>
                        </w:p>
                      </w:txbxContent>
                    </v:textbox>
                    <w10:wrap anchorx="page" anchory="page"/>
                  </v:shape>
                </w:pict>
              </mc:Fallback>
            </mc:AlternateContent>
          </w:r>
          <w:r w:rsidR="00B9612F">
            <w:br w:type="page"/>
          </w:r>
        </w:p>
      </w:sdtContent>
    </w:sdt>
    <w:sdt>
      <w:sdtPr>
        <w:rPr>
          <w:rFonts w:asciiTheme="minorHAnsi" w:eastAsiaTheme="minorEastAsia" w:hAnsiTheme="minorHAnsi" w:cstheme="minorBidi"/>
          <w:color w:val="auto"/>
          <w:sz w:val="22"/>
          <w:szCs w:val="22"/>
          <w:lang w:eastAsia="en-US"/>
        </w:rPr>
        <w:id w:val="-1845464202"/>
        <w:docPartObj>
          <w:docPartGallery w:val="Table of Contents"/>
          <w:docPartUnique/>
        </w:docPartObj>
      </w:sdtPr>
      <w:sdtEndPr>
        <w:rPr>
          <w:b/>
          <w:bCs/>
        </w:rPr>
      </w:sdtEndPr>
      <w:sdtContent>
        <w:p w14:paraId="1D2AC7DC" w14:textId="06289475" w:rsidR="00F33B5B" w:rsidRDefault="00F33B5B">
          <w:pPr>
            <w:pStyle w:val="Overskriftforinnholdsfortegnelse"/>
          </w:pPr>
          <w:r>
            <w:t>Innhold</w:t>
          </w:r>
        </w:p>
        <w:p w14:paraId="3DF9BD2F" w14:textId="45FCAFE2" w:rsidR="00F33B5B" w:rsidRDefault="00F33B5B">
          <w:pPr>
            <w:pStyle w:val="INNH1"/>
            <w:tabs>
              <w:tab w:val="right" w:leader="dot" w:pos="9062"/>
            </w:tabs>
            <w:rPr>
              <w:noProof/>
            </w:rPr>
          </w:pPr>
          <w:r>
            <w:fldChar w:fldCharType="begin"/>
          </w:r>
          <w:r>
            <w:instrText xml:space="preserve"> TOC \o "1-3" \h \z \u </w:instrText>
          </w:r>
          <w:r>
            <w:fldChar w:fldCharType="separate"/>
          </w:r>
          <w:hyperlink w:anchor="_Toc170222744" w:history="1">
            <w:r w:rsidRPr="00E47B6A">
              <w:rPr>
                <w:rStyle w:val="Hyperkobling"/>
                <w:noProof/>
              </w:rPr>
              <w:t>FAQ</w:t>
            </w:r>
            <w:r>
              <w:rPr>
                <w:noProof/>
                <w:webHidden/>
              </w:rPr>
              <w:tab/>
            </w:r>
            <w:r>
              <w:rPr>
                <w:noProof/>
                <w:webHidden/>
              </w:rPr>
              <w:fldChar w:fldCharType="begin"/>
            </w:r>
            <w:r>
              <w:rPr>
                <w:noProof/>
                <w:webHidden/>
              </w:rPr>
              <w:instrText xml:space="preserve"> PAGEREF _Toc170222744 \h </w:instrText>
            </w:r>
            <w:r>
              <w:rPr>
                <w:noProof/>
                <w:webHidden/>
              </w:rPr>
            </w:r>
            <w:r>
              <w:rPr>
                <w:noProof/>
                <w:webHidden/>
              </w:rPr>
              <w:fldChar w:fldCharType="separate"/>
            </w:r>
            <w:r>
              <w:rPr>
                <w:noProof/>
                <w:webHidden/>
              </w:rPr>
              <w:t>1</w:t>
            </w:r>
            <w:r>
              <w:rPr>
                <w:noProof/>
                <w:webHidden/>
              </w:rPr>
              <w:fldChar w:fldCharType="end"/>
            </w:r>
          </w:hyperlink>
        </w:p>
        <w:p w14:paraId="30DB9A81" w14:textId="1C7C148B" w:rsidR="00F33B5B" w:rsidRDefault="00000000">
          <w:pPr>
            <w:pStyle w:val="INNH1"/>
            <w:tabs>
              <w:tab w:val="right" w:leader="dot" w:pos="9062"/>
            </w:tabs>
            <w:rPr>
              <w:noProof/>
            </w:rPr>
          </w:pPr>
          <w:hyperlink w:anchor="_Toc170222745" w:history="1">
            <w:r w:rsidR="00F33B5B" w:rsidRPr="00E47B6A">
              <w:rPr>
                <w:rStyle w:val="Hyperkobling"/>
                <w:noProof/>
              </w:rPr>
              <w:t>Standard Operasjonsprosedyre (SOP) – Transfer Impact Assessment</w:t>
            </w:r>
            <w:r w:rsidR="00F33B5B">
              <w:rPr>
                <w:noProof/>
                <w:webHidden/>
              </w:rPr>
              <w:tab/>
            </w:r>
            <w:r w:rsidR="00F33B5B">
              <w:rPr>
                <w:noProof/>
                <w:webHidden/>
              </w:rPr>
              <w:fldChar w:fldCharType="begin"/>
            </w:r>
            <w:r w:rsidR="00F33B5B">
              <w:rPr>
                <w:noProof/>
                <w:webHidden/>
              </w:rPr>
              <w:instrText xml:space="preserve"> PAGEREF _Toc170222745 \h </w:instrText>
            </w:r>
            <w:r w:rsidR="00F33B5B">
              <w:rPr>
                <w:noProof/>
                <w:webHidden/>
              </w:rPr>
            </w:r>
            <w:r w:rsidR="00F33B5B">
              <w:rPr>
                <w:noProof/>
                <w:webHidden/>
              </w:rPr>
              <w:fldChar w:fldCharType="separate"/>
            </w:r>
            <w:r w:rsidR="00F33B5B">
              <w:rPr>
                <w:noProof/>
                <w:webHidden/>
              </w:rPr>
              <w:t>4</w:t>
            </w:r>
            <w:r w:rsidR="00F33B5B">
              <w:rPr>
                <w:noProof/>
                <w:webHidden/>
              </w:rPr>
              <w:fldChar w:fldCharType="end"/>
            </w:r>
          </w:hyperlink>
        </w:p>
        <w:p w14:paraId="73C305F3" w14:textId="35BBDE6C" w:rsidR="00F33B5B" w:rsidRDefault="00000000">
          <w:pPr>
            <w:pStyle w:val="INNH3"/>
            <w:tabs>
              <w:tab w:val="right" w:leader="dot" w:pos="9062"/>
            </w:tabs>
            <w:rPr>
              <w:noProof/>
            </w:rPr>
          </w:pPr>
          <w:hyperlink w:anchor="_Toc170222746" w:history="1">
            <w:r w:rsidR="00F33B5B" w:rsidRPr="00E47B6A">
              <w:rPr>
                <w:rStyle w:val="Hyperkobling"/>
                <w:noProof/>
              </w:rPr>
              <w:t>Hva er en SOP?</w:t>
            </w:r>
            <w:r w:rsidR="00F33B5B">
              <w:rPr>
                <w:noProof/>
                <w:webHidden/>
              </w:rPr>
              <w:tab/>
            </w:r>
            <w:r w:rsidR="00F33B5B">
              <w:rPr>
                <w:noProof/>
                <w:webHidden/>
              </w:rPr>
              <w:fldChar w:fldCharType="begin"/>
            </w:r>
            <w:r w:rsidR="00F33B5B">
              <w:rPr>
                <w:noProof/>
                <w:webHidden/>
              </w:rPr>
              <w:instrText xml:space="preserve"> PAGEREF _Toc170222746 \h </w:instrText>
            </w:r>
            <w:r w:rsidR="00F33B5B">
              <w:rPr>
                <w:noProof/>
                <w:webHidden/>
              </w:rPr>
            </w:r>
            <w:r w:rsidR="00F33B5B">
              <w:rPr>
                <w:noProof/>
                <w:webHidden/>
              </w:rPr>
              <w:fldChar w:fldCharType="separate"/>
            </w:r>
            <w:r w:rsidR="00F33B5B">
              <w:rPr>
                <w:noProof/>
                <w:webHidden/>
              </w:rPr>
              <w:t>4</w:t>
            </w:r>
            <w:r w:rsidR="00F33B5B">
              <w:rPr>
                <w:noProof/>
                <w:webHidden/>
              </w:rPr>
              <w:fldChar w:fldCharType="end"/>
            </w:r>
          </w:hyperlink>
        </w:p>
        <w:p w14:paraId="1BC8393C" w14:textId="395142E4" w:rsidR="00F33B5B" w:rsidRDefault="00000000">
          <w:pPr>
            <w:pStyle w:val="INNH2"/>
            <w:tabs>
              <w:tab w:val="right" w:leader="dot" w:pos="9062"/>
            </w:tabs>
            <w:rPr>
              <w:noProof/>
            </w:rPr>
          </w:pPr>
          <w:hyperlink w:anchor="_Toc170222747" w:history="1">
            <w:r w:rsidR="00F33B5B" w:rsidRPr="00E47B6A">
              <w:rPr>
                <w:rStyle w:val="Hyperkobling"/>
                <w:noProof/>
              </w:rPr>
              <w:t>Hvordan går man frem når virksomheten overfører personopplysninger til tredjeland?</w:t>
            </w:r>
            <w:r w:rsidR="00F33B5B">
              <w:rPr>
                <w:noProof/>
                <w:webHidden/>
              </w:rPr>
              <w:tab/>
            </w:r>
            <w:r w:rsidR="00F33B5B">
              <w:rPr>
                <w:noProof/>
                <w:webHidden/>
              </w:rPr>
              <w:fldChar w:fldCharType="begin"/>
            </w:r>
            <w:r w:rsidR="00F33B5B">
              <w:rPr>
                <w:noProof/>
                <w:webHidden/>
              </w:rPr>
              <w:instrText xml:space="preserve"> PAGEREF _Toc170222747 \h </w:instrText>
            </w:r>
            <w:r w:rsidR="00F33B5B">
              <w:rPr>
                <w:noProof/>
                <w:webHidden/>
              </w:rPr>
            </w:r>
            <w:r w:rsidR="00F33B5B">
              <w:rPr>
                <w:noProof/>
                <w:webHidden/>
              </w:rPr>
              <w:fldChar w:fldCharType="separate"/>
            </w:r>
            <w:r w:rsidR="00F33B5B">
              <w:rPr>
                <w:noProof/>
                <w:webHidden/>
              </w:rPr>
              <w:t>4</w:t>
            </w:r>
            <w:r w:rsidR="00F33B5B">
              <w:rPr>
                <w:noProof/>
                <w:webHidden/>
              </w:rPr>
              <w:fldChar w:fldCharType="end"/>
            </w:r>
          </w:hyperlink>
        </w:p>
        <w:p w14:paraId="6B48734F" w14:textId="77C11522" w:rsidR="00F33B5B" w:rsidRDefault="00000000">
          <w:pPr>
            <w:pStyle w:val="INNH3"/>
            <w:tabs>
              <w:tab w:val="right" w:leader="dot" w:pos="9062"/>
            </w:tabs>
            <w:rPr>
              <w:noProof/>
            </w:rPr>
          </w:pPr>
          <w:hyperlink w:anchor="_Toc170222748" w:history="1">
            <w:r w:rsidR="00F33B5B" w:rsidRPr="00E47B6A">
              <w:rPr>
                <w:rStyle w:val="Hyperkobling"/>
                <w:noProof/>
              </w:rPr>
              <w:t>Steg 1: Kjenn dine overføringer</w:t>
            </w:r>
            <w:r w:rsidR="00F33B5B">
              <w:rPr>
                <w:noProof/>
                <w:webHidden/>
              </w:rPr>
              <w:tab/>
            </w:r>
            <w:r w:rsidR="00F33B5B">
              <w:rPr>
                <w:noProof/>
                <w:webHidden/>
              </w:rPr>
              <w:fldChar w:fldCharType="begin"/>
            </w:r>
            <w:r w:rsidR="00F33B5B">
              <w:rPr>
                <w:noProof/>
                <w:webHidden/>
              </w:rPr>
              <w:instrText xml:space="preserve"> PAGEREF _Toc170222748 \h </w:instrText>
            </w:r>
            <w:r w:rsidR="00F33B5B">
              <w:rPr>
                <w:noProof/>
                <w:webHidden/>
              </w:rPr>
            </w:r>
            <w:r w:rsidR="00F33B5B">
              <w:rPr>
                <w:noProof/>
                <w:webHidden/>
              </w:rPr>
              <w:fldChar w:fldCharType="separate"/>
            </w:r>
            <w:r w:rsidR="00F33B5B">
              <w:rPr>
                <w:noProof/>
                <w:webHidden/>
              </w:rPr>
              <w:t>5</w:t>
            </w:r>
            <w:r w:rsidR="00F33B5B">
              <w:rPr>
                <w:noProof/>
                <w:webHidden/>
              </w:rPr>
              <w:fldChar w:fldCharType="end"/>
            </w:r>
          </w:hyperlink>
        </w:p>
        <w:p w14:paraId="557C8699" w14:textId="0B8E4EC1" w:rsidR="00F33B5B" w:rsidRDefault="00000000">
          <w:pPr>
            <w:pStyle w:val="INNH3"/>
            <w:tabs>
              <w:tab w:val="right" w:leader="dot" w:pos="9062"/>
            </w:tabs>
            <w:rPr>
              <w:noProof/>
            </w:rPr>
          </w:pPr>
          <w:hyperlink w:anchor="_Toc170222749" w:history="1">
            <w:r w:rsidR="00F33B5B" w:rsidRPr="00E47B6A">
              <w:rPr>
                <w:rStyle w:val="Hyperkobling"/>
                <w:noProof/>
              </w:rPr>
              <w:t>Steg 2: Identifiser hvilke overføringsgrunnlag som benyttes i virksomheten</w:t>
            </w:r>
            <w:r w:rsidR="00F33B5B">
              <w:rPr>
                <w:noProof/>
                <w:webHidden/>
              </w:rPr>
              <w:tab/>
            </w:r>
            <w:r w:rsidR="00F33B5B">
              <w:rPr>
                <w:noProof/>
                <w:webHidden/>
              </w:rPr>
              <w:fldChar w:fldCharType="begin"/>
            </w:r>
            <w:r w:rsidR="00F33B5B">
              <w:rPr>
                <w:noProof/>
                <w:webHidden/>
              </w:rPr>
              <w:instrText xml:space="preserve"> PAGEREF _Toc170222749 \h </w:instrText>
            </w:r>
            <w:r w:rsidR="00F33B5B">
              <w:rPr>
                <w:noProof/>
                <w:webHidden/>
              </w:rPr>
            </w:r>
            <w:r w:rsidR="00F33B5B">
              <w:rPr>
                <w:noProof/>
                <w:webHidden/>
              </w:rPr>
              <w:fldChar w:fldCharType="separate"/>
            </w:r>
            <w:r w:rsidR="00F33B5B">
              <w:rPr>
                <w:noProof/>
                <w:webHidden/>
              </w:rPr>
              <w:t>5</w:t>
            </w:r>
            <w:r w:rsidR="00F33B5B">
              <w:rPr>
                <w:noProof/>
                <w:webHidden/>
              </w:rPr>
              <w:fldChar w:fldCharType="end"/>
            </w:r>
          </w:hyperlink>
        </w:p>
        <w:p w14:paraId="254480D0" w14:textId="7A107757" w:rsidR="00F33B5B" w:rsidRDefault="00000000">
          <w:pPr>
            <w:pStyle w:val="INNH3"/>
            <w:tabs>
              <w:tab w:val="right" w:leader="dot" w:pos="9062"/>
            </w:tabs>
            <w:rPr>
              <w:noProof/>
            </w:rPr>
          </w:pPr>
          <w:hyperlink w:anchor="_Toc170222750" w:history="1">
            <w:r w:rsidR="00F33B5B" w:rsidRPr="00E47B6A">
              <w:rPr>
                <w:rStyle w:val="Hyperkobling"/>
                <w:noProof/>
              </w:rPr>
              <w:t>Steg 3: Vurder om overføringsgrunnlaget du benytter er effektivt i lys av omstendighetene rundt overføringen</w:t>
            </w:r>
            <w:r w:rsidR="00F33B5B">
              <w:rPr>
                <w:noProof/>
                <w:webHidden/>
              </w:rPr>
              <w:tab/>
            </w:r>
            <w:r w:rsidR="00F33B5B">
              <w:rPr>
                <w:noProof/>
                <w:webHidden/>
              </w:rPr>
              <w:fldChar w:fldCharType="begin"/>
            </w:r>
            <w:r w:rsidR="00F33B5B">
              <w:rPr>
                <w:noProof/>
                <w:webHidden/>
              </w:rPr>
              <w:instrText xml:space="preserve"> PAGEREF _Toc170222750 \h </w:instrText>
            </w:r>
            <w:r w:rsidR="00F33B5B">
              <w:rPr>
                <w:noProof/>
                <w:webHidden/>
              </w:rPr>
            </w:r>
            <w:r w:rsidR="00F33B5B">
              <w:rPr>
                <w:noProof/>
                <w:webHidden/>
              </w:rPr>
              <w:fldChar w:fldCharType="separate"/>
            </w:r>
            <w:r w:rsidR="00F33B5B">
              <w:rPr>
                <w:noProof/>
                <w:webHidden/>
              </w:rPr>
              <w:t>5</w:t>
            </w:r>
            <w:r w:rsidR="00F33B5B">
              <w:rPr>
                <w:noProof/>
                <w:webHidden/>
              </w:rPr>
              <w:fldChar w:fldCharType="end"/>
            </w:r>
          </w:hyperlink>
        </w:p>
        <w:p w14:paraId="500E6E3F" w14:textId="05D7D6A4" w:rsidR="00F33B5B" w:rsidRDefault="00000000">
          <w:pPr>
            <w:pStyle w:val="INNH3"/>
            <w:tabs>
              <w:tab w:val="right" w:leader="dot" w:pos="9062"/>
            </w:tabs>
            <w:rPr>
              <w:noProof/>
            </w:rPr>
          </w:pPr>
          <w:hyperlink w:anchor="_Toc170222751" w:history="1">
            <w:r w:rsidR="00F33B5B" w:rsidRPr="00E47B6A">
              <w:rPr>
                <w:rStyle w:val="Hyperkobling"/>
                <w:noProof/>
              </w:rPr>
              <w:t>Steg 4: Vurder behovet for å iverksette ytterligere tiltak</w:t>
            </w:r>
            <w:r w:rsidR="00F33B5B">
              <w:rPr>
                <w:noProof/>
                <w:webHidden/>
              </w:rPr>
              <w:tab/>
            </w:r>
            <w:r w:rsidR="00F33B5B">
              <w:rPr>
                <w:noProof/>
                <w:webHidden/>
              </w:rPr>
              <w:fldChar w:fldCharType="begin"/>
            </w:r>
            <w:r w:rsidR="00F33B5B">
              <w:rPr>
                <w:noProof/>
                <w:webHidden/>
              </w:rPr>
              <w:instrText xml:space="preserve"> PAGEREF _Toc170222751 \h </w:instrText>
            </w:r>
            <w:r w:rsidR="00F33B5B">
              <w:rPr>
                <w:noProof/>
                <w:webHidden/>
              </w:rPr>
            </w:r>
            <w:r w:rsidR="00F33B5B">
              <w:rPr>
                <w:noProof/>
                <w:webHidden/>
              </w:rPr>
              <w:fldChar w:fldCharType="separate"/>
            </w:r>
            <w:r w:rsidR="00F33B5B">
              <w:rPr>
                <w:noProof/>
                <w:webHidden/>
              </w:rPr>
              <w:t>7</w:t>
            </w:r>
            <w:r w:rsidR="00F33B5B">
              <w:rPr>
                <w:noProof/>
                <w:webHidden/>
              </w:rPr>
              <w:fldChar w:fldCharType="end"/>
            </w:r>
          </w:hyperlink>
        </w:p>
        <w:p w14:paraId="54A85A0D" w14:textId="3D0C27B4" w:rsidR="00F33B5B" w:rsidRDefault="00000000">
          <w:pPr>
            <w:pStyle w:val="INNH3"/>
            <w:tabs>
              <w:tab w:val="right" w:leader="dot" w:pos="9062"/>
            </w:tabs>
            <w:rPr>
              <w:noProof/>
            </w:rPr>
          </w:pPr>
          <w:hyperlink w:anchor="_Toc170222752" w:history="1">
            <w:r w:rsidR="00F33B5B" w:rsidRPr="00E47B6A">
              <w:rPr>
                <w:rStyle w:val="Hyperkobling"/>
                <w:noProof/>
              </w:rPr>
              <w:t>Steg 5: Re-evaluer vurderingene som er gjort med jevne mellomrom</w:t>
            </w:r>
            <w:r w:rsidR="00F33B5B">
              <w:rPr>
                <w:noProof/>
                <w:webHidden/>
              </w:rPr>
              <w:tab/>
            </w:r>
            <w:r w:rsidR="00F33B5B">
              <w:rPr>
                <w:noProof/>
                <w:webHidden/>
              </w:rPr>
              <w:fldChar w:fldCharType="begin"/>
            </w:r>
            <w:r w:rsidR="00F33B5B">
              <w:rPr>
                <w:noProof/>
                <w:webHidden/>
              </w:rPr>
              <w:instrText xml:space="preserve"> PAGEREF _Toc170222752 \h </w:instrText>
            </w:r>
            <w:r w:rsidR="00F33B5B">
              <w:rPr>
                <w:noProof/>
                <w:webHidden/>
              </w:rPr>
            </w:r>
            <w:r w:rsidR="00F33B5B">
              <w:rPr>
                <w:noProof/>
                <w:webHidden/>
              </w:rPr>
              <w:fldChar w:fldCharType="separate"/>
            </w:r>
            <w:r w:rsidR="00F33B5B">
              <w:rPr>
                <w:noProof/>
                <w:webHidden/>
              </w:rPr>
              <w:t>8</w:t>
            </w:r>
            <w:r w:rsidR="00F33B5B">
              <w:rPr>
                <w:noProof/>
                <w:webHidden/>
              </w:rPr>
              <w:fldChar w:fldCharType="end"/>
            </w:r>
          </w:hyperlink>
        </w:p>
        <w:p w14:paraId="0D4207C9" w14:textId="165C05A7" w:rsidR="00F33B5B" w:rsidRDefault="00F33B5B">
          <w:r>
            <w:rPr>
              <w:b/>
              <w:bCs/>
            </w:rPr>
            <w:fldChar w:fldCharType="end"/>
          </w:r>
        </w:p>
      </w:sdtContent>
    </w:sdt>
    <w:p w14:paraId="15C16074" w14:textId="77777777" w:rsidR="00DF7447" w:rsidRDefault="00DF7447">
      <w:pPr>
        <w:rPr>
          <w:b/>
          <w:bCs/>
        </w:rPr>
      </w:pPr>
    </w:p>
    <w:p w14:paraId="08101EF0" w14:textId="29F77239" w:rsidR="00F8629E" w:rsidRDefault="00F8629E">
      <w:pPr>
        <w:rPr>
          <w:rFonts w:asciiTheme="majorHAnsi" w:eastAsiaTheme="majorEastAsia" w:hAnsiTheme="majorHAnsi" w:cstheme="majorBidi"/>
          <w:color w:val="2F5496" w:themeColor="accent1" w:themeShade="BF"/>
          <w:sz w:val="32"/>
          <w:szCs w:val="32"/>
        </w:rPr>
      </w:pPr>
      <w:bookmarkStart w:id="0" w:name="_Toc170222744"/>
      <w:r>
        <w:br w:type="page"/>
      </w:r>
    </w:p>
    <w:p w14:paraId="5412D250" w14:textId="28F63305" w:rsidR="002152D5" w:rsidRDefault="004766F4" w:rsidP="002152D5">
      <w:pPr>
        <w:pStyle w:val="Overskrift1"/>
      </w:pPr>
      <w:r>
        <w:lastRenderedPageBreak/>
        <w:t>FAQ</w:t>
      </w:r>
      <w:bookmarkEnd w:id="0"/>
    </w:p>
    <w:p w14:paraId="5E61CC32" w14:textId="77777777" w:rsidR="002152D5" w:rsidRPr="002152D5" w:rsidRDefault="002152D5" w:rsidP="002152D5"/>
    <w:p w14:paraId="5596675D" w14:textId="4B77FF58" w:rsidR="00AD0F39" w:rsidRDefault="00150C74" w:rsidP="00AD0F39">
      <w:pPr>
        <w:pStyle w:val="Listeavsnitt"/>
        <w:numPr>
          <w:ilvl w:val="0"/>
          <w:numId w:val="1"/>
        </w:numPr>
        <w:rPr>
          <w:b/>
          <w:bCs/>
        </w:rPr>
      </w:pPr>
      <w:r w:rsidRPr="0E5ED40A">
        <w:rPr>
          <w:b/>
          <w:bCs/>
        </w:rPr>
        <w:t>Hva er målet</w:t>
      </w:r>
      <w:r w:rsidR="00AD0F39" w:rsidRPr="0E5ED40A">
        <w:rPr>
          <w:b/>
          <w:bCs/>
        </w:rPr>
        <w:t xml:space="preserve"> for</w:t>
      </w:r>
      <w:r w:rsidR="00211B83" w:rsidRPr="0E5ED40A">
        <w:rPr>
          <w:b/>
          <w:bCs/>
        </w:rPr>
        <w:t xml:space="preserve"> </w:t>
      </w:r>
      <w:r w:rsidR="00C87534" w:rsidRPr="0E5ED40A">
        <w:rPr>
          <w:b/>
          <w:bCs/>
        </w:rPr>
        <w:t>denne</w:t>
      </w:r>
      <w:r w:rsidR="005E57AD">
        <w:rPr>
          <w:b/>
          <w:bCs/>
        </w:rPr>
        <w:t xml:space="preserve"> </w:t>
      </w:r>
      <w:r w:rsidR="00C35033">
        <w:rPr>
          <w:b/>
          <w:bCs/>
        </w:rPr>
        <w:t>operasjonsprosedyren?</w:t>
      </w:r>
    </w:p>
    <w:p w14:paraId="41955F06" w14:textId="1AA50B06" w:rsidR="003E4A8E" w:rsidRPr="00EA18DE" w:rsidRDefault="003E4A8E" w:rsidP="003E4A8E">
      <w:pPr>
        <w:pStyle w:val="Listeavsnitt"/>
        <w:numPr>
          <w:ilvl w:val="0"/>
          <w:numId w:val="4"/>
        </w:numPr>
        <w:rPr>
          <w:b/>
          <w:bCs/>
        </w:rPr>
      </w:pPr>
      <w:r>
        <w:t xml:space="preserve">Målet for </w:t>
      </w:r>
      <w:r w:rsidR="00C35033">
        <w:t xml:space="preserve">denne operasjonsprosedyren </w:t>
      </w:r>
      <w:r>
        <w:t xml:space="preserve">er å </w:t>
      </w:r>
      <w:r w:rsidR="00260FC7">
        <w:t xml:space="preserve">gjøre leseren i stand til å gjennomføre en «Transfer </w:t>
      </w:r>
      <w:proofErr w:type="spellStart"/>
      <w:r w:rsidR="00260FC7">
        <w:t>Impact</w:t>
      </w:r>
      <w:proofErr w:type="spellEnd"/>
      <w:r w:rsidR="00260FC7">
        <w:t xml:space="preserve"> </w:t>
      </w:r>
      <w:proofErr w:type="spellStart"/>
      <w:r w:rsidR="00260FC7">
        <w:t>Assessment</w:t>
      </w:r>
      <w:proofErr w:type="spellEnd"/>
      <w:r w:rsidR="00260FC7">
        <w:t xml:space="preserve"> (TIA)» i </w:t>
      </w:r>
      <w:r w:rsidR="006B7483">
        <w:t>tråd med</w:t>
      </w:r>
      <w:r w:rsidR="00260FC7">
        <w:t xml:space="preserve"> </w:t>
      </w:r>
      <w:r w:rsidR="006B7483">
        <w:t xml:space="preserve">kravene i Kap. V i GDPR og EDPBs veiledning på området. </w:t>
      </w:r>
      <w:r>
        <w:br/>
      </w:r>
    </w:p>
    <w:p w14:paraId="20D0BA5B" w14:textId="15614D70" w:rsidR="00EA18DE" w:rsidRDefault="00EA18DE" w:rsidP="00EA18DE">
      <w:pPr>
        <w:pStyle w:val="Listeavsnitt"/>
        <w:numPr>
          <w:ilvl w:val="0"/>
          <w:numId w:val="1"/>
        </w:numPr>
        <w:rPr>
          <w:b/>
          <w:bCs/>
        </w:rPr>
      </w:pPr>
      <w:r>
        <w:rPr>
          <w:b/>
          <w:bCs/>
        </w:rPr>
        <w:t xml:space="preserve">Hva er en Transfer </w:t>
      </w:r>
      <w:proofErr w:type="spellStart"/>
      <w:r>
        <w:rPr>
          <w:b/>
          <w:bCs/>
        </w:rPr>
        <w:t>Impact</w:t>
      </w:r>
      <w:proofErr w:type="spellEnd"/>
      <w:r>
        <w:rPr>
          <w:b/>
          <w:bCs/>
        </w:rPr>
        <w:t xml:space="preserve"> </w:t>
      </w:r>
      <w:proofErr w:type="spellStart"/>
      <w:r>
        <w:rPr>
          <w:b/>
          <w:bCs/>
        </w:rPr>
        <w:t>Assessment</w:t>
      </w:r>
      <w:proofErr w:type="spellEnd"/>
      <w:r w:rsidR="00E2256A">
        <w:rPr>
          <w:b/>
          <w:bCs/>
        </w:rPr>
        <w:t xml:space="preserve"> (TIA)</w:t>
      </w:r>
      <w:r>
        <w:rPr>
          <w:b/>
          <w:bCs/>
        </w:rPr>
        <w:t>?</w:t>
      </w:r>
    </w:p>
    <w:p w14:paraId="65800F7A" w14:textId="60149D48" w:rsidR="008B558B" w:rsidRDefault="00BA6500" w:rsidP="00C24C1C">
      <w:pPr>
        <w:pStyle w:val="Listeavsnitt"/>
        <w:numPr>
          <w:ilvl w:val="0"/>
          <w:numId w:val="4"/>
        </w:numPr>
      </w:pPr>
      <w:r>
        <w:t xml:space="preserve">I en </w:t>
      </w:r>
      <w:r w:rsidR="00827FCB" w:rsidRPr="00827FCB">
        <w:t xml:space="preserve">Transfer </w:t>
      </w:r>
      <w:proofErr w:type="spellStart"/>
      <w:r w:rsidR="00827FCB" w:rsidRPr="00827FCB">
        <w:t>Impact</w:t>
      </w:r>
      <w:proofErr w:type="spellEnd"/>
      <w:r w:rsidR="00827FCB" w:rsidRPr="00827FCB">
        <w:t xml:space="preserve"> </w:t>
      </w:r>
      <w:proofErr w:type="spellStart"/>
      <w:r w:rsidR="00827FCB" w:rsidRPr="00827FCB">
        <w:t>Assessment</w:t>
      </w:r>
      <w:proofErr w:type="spellEnd"/>
      <w:r>
        <w:t xml:space="preserve"> vurderer man lovligheten av</w:t>
      </w:r>
      <w:r w:rsidR="005A0C3A" w:rsidRPr="00827FCB">
        <w:t xml:space="preserve"> </w:t>
      </w:r>
      <w:r w:rsidR="00827FCB" w:rsidRPr="00827FCB">
        <w:t>en bestemt overføring av personopplysninger</w:t>
      </w:r>
      <w:r w:rsidR="00FD452A">
        <w:t xml:space="preserve"> ut av EU/EØS</w:t>
      </w:r>
      <w:r w:rsidR="00827FCB" w:rsidRPr="00827FCB">
        <w:t xml:space="preserve">. Formålet med vurderingen er å sikre </w:t>
      </w:r>
      <w:r w:rsidR="00264686">
        <w:t>at  personopplysningene som overføres</w:t>
      </w:r>
      <w:r w:rsidR="00DD71B3">
        <w:t xml:space="preserve"> vil</w:t>
      </w:r>
      <w:r w:rsidR="00264686">
        <w:t xml:space="preserve"> </w:t>
      </w:r>
      <w:r w:rsidR="00DD71B3">
        <w:t>oppnå e</w:t>
      </w:r>
      <w:r w:rsidR="00EF5375">
        <w:t xml:space="preserve">n beskyttelse som tilsvarer den de ellers </w:t>
      </w:r>
      <w:r w:rsidR="00356A55">
        <w:t>er sikret i henhold til GDPR</w:t>
      </w:r>
      <w:r w:rsidR="00827FCB" w:rsidRPr="00827FCB">
        <w:t xml:space="preserve"> </w:t>
      </w:r>
      <w:r w:rsidR="008F5A09">
        <w:t>innen</w:t>
      </w:r>
      <w:r w:rsidR="008F5A09" w:rsidRPr="00827FCB">
        <w:t xml:space="preserve">for </w:t>
      </w:r>
      <w:r w:rsidR="00827FCB" w:rsidRPr="00827FCB">
        <w:t>EU/EØS.</w:t>
      </w:r>
    </w:p>
    <w:p w14:paraId="42324697" w14:textId="77777777" w:rsidR="00536CD0" w:rsidRDefault="00536CD0" w:rsidP="00536CD0">
      <w:pPr>
        <w:pStyle w:val="Listeavsnitt"/>
        <w:ind w:left="1080"/>
      </w:pPr>
    </w:p>
    <w:p w14:paraId="47E6A8D0" w14:textId="44AD7088" w:rsidR="00950584" w:rsidRDefault="00536CD0" w:rsidP="00536CD0">
      <w:pPr>
        <w:pStyle w:val="Listeavsnitt"/>
        <w:numPr>
          <w:ilvl w:val="0"/>
          <w:numId w:val="1"/>
        </w:numPr>
      </w:pPr>
      <w:r>
        <w:rPr>
          <w:b/>
          <w:bCs/>
        </w:rPr>
        <w:t>Når</w:t>
      </w:r>
      <w:r w:rsidR="004A2973">
        <w:rPr>
          <w:b/>
          <w:bCs/>
        </w:rPr>
        <w:t xml:space="preserve"> skal man gjøre</w:t>
      </w:r>
      <w:r>
        <w:rPr>
          <w:b/>
          <w:bCs/>
        </w:rPr>
        <w:t xml:space="preserve"> en TIA?</w:t>
      </w:r>
    </w:p>
    <w:p w14:paraId="297F04F3" w14:textId="4D79D167" w:rsidR="00A27735" w:rsidRDefault="00536CD0" w:rsidP="00A27735">
      <w:pPr>
        <w:pStyle w:val="Listeavsnitt"/>
        <w:numPr>
          <w:ilvl w:val="0"/>
          <w:numId w:val="4"/>
        </w:numPr>
      </w:pPr>
      <w:r>
        <w:t xml:space="preserve">En </w:t>
      </w:r>
      <w:r w:rsidR="00AE4F58">
        <w:t xml:space="preserve">TIA skal </w:t>
      </w:r>
      <w:r w:rsidR="00C24C1C">
        <w:t xml:space="preserve">gjøres </w:t>
      </w:r>
      <w:r w:rsidR="00AE4F58">
        <w:t xml:space="preserve">når en behandling av personopplysninger innebærer at personopplysningene overføres til et land utenfor EU/EØS. </w:t>
      </w:r>
      <w:r w:rsidR="00A27735">
        <w:br/>
      </w:r>
      <w:r w:rsidR="00A27735">
        <w:br/>
        <w:t xml:space="preserve">Kapittel V i GDPR fastsetter </w:t>
      </w:r>
      <w:r w:rsidR="00C57CD3">
        <w:t xml:space="preserve">hva som skal til for at </w:t>
      </w:r>
      <w:r w:rsidR="00A27735">
        <w:t xml:space="preserve">en overføring av personopplysninger </w:t>
      </w:r>
      <w:r w:rsidR="00C57CD3">
        <w:t xml:space="preserve">skal </w:t>
      </w:r>
      <w:r w:rsidR="00A27735">
        <w:t xml:space="preserve">være lovlig. Men kravene i kapittel V i GDPR kommer ikke til anvendelse før det foreligger en overføring av personopplysninger. </w:t>
      </w:r>
      <w:r w:rsidR="008C0A7B">
        <w:br/>
      </w:r>
      <w:r w:rsidR="008C0A7B">
        <w:br/>
        <w:t>Et sentralt spørsmål er dermed</w:t>
      </w:r>
      <w:r w:rsidR="00A27735">
        <w:t xml:space="preserve">: Når </w:t>
      </w:r>
      <w:r w:rsidR="00E918D0">
        <w:t xml:space="preserve">foreligger en overføring av </w:t>
      </w:r>
      <w:r w:rsidR="00A27735">
        <w:t>personopplysninger ut av EU/EØS?</w:t>
      </w:r>
      <w:r w:rsidR="00A27735">
        <w:br/>
      </w:r>
      <w:r w:rsidR="00A27735">
        <w:br/>
        <w:t>En overføring av personopplysninger foreligger dersom tre vilkår er oppfylt:</w:t>
      </w:r>
    </w:p>
    <w:p w14:paraId="08EDA84F" w14:textId="2E252768" w:rsidR="00A27735" w:rsidRDefault="005A5C00" w:rsidP="00A27735">
      <w:pPr>
        <w:pStyle w:val="Listeavsnitt"/>
        <w:numPr>
          <w:ilvl w:val="1"/>
          <w:numId w:val="4"/>
        </w:numPr>
      </w:pPr>
      <w:r>
        <w:t xml:space="preserve">GDPR gjelder for behandlingen av personopplysninger. Dette vilkåret vil </w:t>
      </w:r>
      <w:r w:rsidR="00C771C1">
        <w:t xml:space="preserve">være oppfylt for norske skoleeiere siden de alltid vil være bundet av GDPR. </w:t>
      </w:r>
    </w:p>
    <w:p w14:paraId="205EA3DC" w14:textId="77777777" w:rsidR="00A27735" w:rsidRDefault="00A27735" w:rsidP="00A27735">
      <w:pPr>
        <w:pStyle w:val="Listeavsnitt"/>
        <w:ind w:left="1080"/>
      </w:pPr>
      <w:r>
        <w:t xml:space="preserve"> </w:t>
      </w:r>
    </w:p>
    <w:p w14:paraId="69C0FB7F" w14:textId="2C14D996" w:rsidR="00A27735" w:rsidRDefault="008F2F93" w:rsidP="00A27735">
      <w:pPr>
        <w:pStyle w:val="Listeavsnitt"/>
        <w:numPr>
          <w:ilvl w:val="1"/>
          <w:numId w:val="4"/>
        </w:numPr>
      </w:pPr>
      <w:r>
        <w:t xml:space="preserve">Personopplysningene </w:t>
      </w:r>
      <w:r w:rsidR="00A27735">
        <w:t>tilgjengeliggjør</w:t>
      </w:r>
      <w:r>
        <w:t>es</w:t>
      </w:r>
      <w:r w:rsidR="00A27735">
        <w:t xml:space="preserve"> eller sende</w:t>
      </w:r>
      <w:r>
        <w:t>s</w:t>
      </w:r>
      <w:r w:rsidR="00A27735">
        <w:t xml:space="preserve"> </w:t>
      </w:r>
      <w:r>
        <w:t>fra en behandlingsansvarlig til en databehandler eller en annen behandlingsansvarlig</w:t>
      </w:r>
      <w:r w:rsidR="00046A79">
        <w:t xml:space="preserve">. </w:t>
      </w:r>
    </w:p>
    <w:p w14:paraId="2B7D2967" w14:textId="77777777" w:rsidR="00A27735" w:rsidRDefault="00A27735" w:rsidP="00A27735">
      <w:pPr>
        <w:pStyle w:val="Listeavsnitt"/>
        <w:ind w:left="1080"/>
      </w:pPr>
      <w:r>
        <w:t xml:space="preserve"> </w:t>
      </w:r>
    </w:p>
    <w:p w14:paraId="1B6EC317" w14:textId="48F52060" w:rsidR="00536CD0" w:rsidRPr="00827FCB" w:rsidRDefault="00046A79" w:rsidP="00070765">
      <w:pPr>
        <w:pStyle w:val="Listeavsnitt"/>
        <w:numPr>
          <w:ilvl w:val="1"/>
          <w:numId w:val="4"/>
        </w:numPr>
      </w:pPr>
      <w:r>
        <w:t xml:space="preserve">Virksomheten som personopplysningene overføres til holder til </w:t>
      </w:r>
      <w:r w:rsidR="00A27735">
        <w:t xml:space="preserve">i et land utenfor </w:t>
      </w:r>
      <w:r>
        <w:t>EU/</w:t>
      </w:r>
      <w:r w:rsidR="00A27735">
        <w:t>EØS</w:t>
      </w:r>
      <w:r>
        <w:t>.</w:t>
      </w:r>
      <w:r w:rsidR="00AE4F58">
        <w:br/>
      </w:r>
    </w:p>
    <w:p w14:paraId="15102DE2" w14:textId="2740C5F1" w:rsidR="00E2256A" w:rsidRPr="00E2256A" w:rsidRDefault="00E2256A" w:rsidP="00E2256A">
      <w:pPr>
        <w:pStyle w:val="Listeavsnitt"/>
        <w:numPr>
          <w:ilvl w:val="0"/>
          <w:numId w:val="1"/>
        </w:numPr>
        <w:rPr>
          <w:b/>
          <w:bCs/>
        </w:rPr>
      </w:pPr>
      <w:r>
        <w:rPr>
          <w:b/>
          <w:bCs/>
        </w:rPr>
        <w:t>Hvordan</w:t>
      </w:r>
      <w:r w:rsidR="00F43C2A">
        <w:rPr>
          <w:b/>
          <w:bCs/>
        </w:rPr>
        <w:t xml:space="preserve"> gjør man en</w:t>
      </w:r>
      <w:r>
        <w:rPr>
          <w:b/>
          <w:bCs/>
        </w:rPr>
        <w:t xml:space="preserve"> TIA</w:t>
      </w:r>
      <w:r w:rsidR="00E0377C">
        <w:rPr>
          <w:b/>
          <w:bCs/>
        </w:rPr>
        <w:t>?</w:t>
      </w:r>
    </w:p>
    <w:p w14:paraId="11050823" w14:textId="42DE0246" w:rsidR="001D535A" w:rsidRPr="0011686B" w:rsidRDefault="00E2256A" w:rsidP="001D535A">
      <w:pPr>
        <w:pStyle w:val="Listeavsnitt"/>
        <w:numPr>
          <w:ilvl w:val="0"/>
          <w:numId w:val="2"/>
        </w:numPr>
        <w:rPr>
          <w:b/>
          <w:bCs/>
        </w:rPr>
      </w:pPr>
      <w:r>
        <w:t>GDPR stiller ingen formkrav til gjennomføringen av en TIA.</w:t>
      </w:r>
      <w:r w:rsidR="006C6074">
        <w:t xml:space="preserve"> En TIA kan derfor </w:t>
      </w:r>
      <w:r w:rsidR="00F43C2A">
        <w:t>gjennomføre</w:t>
      </w:r>
      <w:r w:rsidR="006C6074">
        <w:t>s</w:t>
      </w:r>
      <w:r w:rsidR="00053D63">
        <w:t xml:space="preserve"> på ulike måter. </w:t>
      </w:r>
      <w:r w:rsidR="00C64B63">
        <w:t>Det sentrale er å</w:t>
      </w:r>
      <w:r w:rsidR="00F15316">
        <w:t xml:space="preserve"> </w:t>
      </w:r>
      <w:r w:rsidR="00F43C2A">
        <w:t>dokumentere</w:t>
      </w:r>
      <w:r w:rsidR="008E77A5">
        <w:t xml:space="preserve"> </w:t>
      </w:r>
      <w:r w:rsidR="00046A79">
        <w:t xml:space="preserve">at man har gjort </w:t>
      </w:r>
      <w:r w:rsidR="00A95530">
        <w:t xml:space="preserve">en </w:t>
      </w:r>
      <w:r w:rsidR="008E77A5">
        <w:t>vurdering som</w:t>
      </w:r>
      <w:r w:rsidR="00F15316">
        <w:t xml:space="preserve"> </w:t>
      </w:r>
      <w:r w:rsidR="00FC617E">
        <w:t xml:space="preserve">svarer ut </w:t>
      </w:r>
      <w:r w:rsidR="00046A79">
        <w:t>kravene</w:t>
      </w:r>
      <w:r w:rsidR="00FC617E">
        <w:t xml:space="preserve"> i </w:t>
      </w:r>
      <w:r w:rsidR="00046A79">
        <w:t xml:space="preserve">GDPR </w:t>
      </w:r>
      <w:r w:rsidR="00FC617E">
        <w:t xml:space="preserve">Kap. V </w:t>
      </w:r>
      <w:r w:rsidR="00046A79">
        <w:t>og</w:t>
      </w:r>
      <w:r w:rsidR="00FC617E">
        <w:t xml:space="preserve"> </w:t>
      </w:r>
      <w:hyperlink r:id="rId13" w:history="1">
        <w:r w:rsidR="00FC617E" w:rsidRPr="004A572E">
          <w:rPr>
            <w:rStyle w:val="Hyperkobling"/>
          </w:rPr>
          <w:t>EDPBs veiled</w:t>
        </w:r>
        <w:r w:rsidR="00046A79" w:rsidRPr="004A572E">
          <w:rPr>
            <w:rStyle w:val="Hyperkobling"/>
          </w:rPr>
          <w:t>er</w:t>
        </w:r>
      </w:hyperlink>
      <w:r w:rsidR="00FC617E">
        <w:t>.</w:t>
      </w:r>
      <w:r w:rsidR="0011686B">
        <w:br/>
      </w:r>
    </w:p>
    <w:p w14:paraId="38CC8C2C" w14:textId="1216A96C" w:rsidR="006548A9" w:rsidRDefault="00E0377C" w:rsidP="00AD0F39">
      <w:pPr>
        <w:pStyle w:val="Listeavsnitt"/>
        <w:numPr>
          <w:ilvl w:val="0"/>
          <w:numId w:val="1"/>
        </w:numPr>
        <w:rPr>
          <w:b/>
          <w:bCs/>
        </w:rPr>
      </w:pPr>
      <w:r>
        <w:rPr>
          <w:b/>
          <w:bCs/>
        </w:rPr>
        <w:t>Hvilken metode</w:t>
      </w:r>
      <w:r w:rsidR="000B44E0">
        <w:rPr>
          <w:b/>
          <w:bCs/>
        </w:rPr>
        <w:t xml:space="preserve"> benyttes</w:t>
      </w:r>
      <w:r>
        <w:rPr>
          <w:b/>
          <w:bCs/>
        </w:rPr>
        <w:t>?</w:t>
      </w:r>
    </w:p>
    <w:p w14:paraId="05473086" w14:textId="7EE7DCDC" w:rsidR="003E63D9" w:rsidRPr="003E63D9" w:rsidRDefault="006E3A85" w:rsidP="003E63D9">
      <w:pPr>
        <w:pStyle w:val="Listeavsnitt"/>
        <w:numPr>
          <w:ilvl w:val="0"/>
          <w:numId w:val="2"/>
        </w:numPr>
        <w:rPr>
          <w:b/>
          <w:bCs/>
        </w:rPr>
      </w:pPr>
      <w:r>
        <w:t>KS</w:t>
      </w:r>
      <w:r w:rsidR="006C6B06">
        <w:t xml:space="preserve"> </w:t>
      </w:r>
      <w:r w:rsidR="00456366">
        <w:t>anbefaler kommuner å ta i bruk</w:t>
      </w:r>
      <w:r w:rsidR="006C6B06">
        <w:t xml:space="preserve"> EDPBs sekstrinnsmodell</w:t>
      </w:r>
      <w:r w:rsidR="00C24D46">
        <w:t xml:space="preserve"> </w:t>
      </w:r>
      <w:r w:rsidR="00C23BA9">
        <w:t>publisert i «</w:t>
      </w:r>
      <w:proofErr w:type="spellStart"/>
      <w:r w:rsidR="00C23BA9" w:rsidRPr="004D5A2C">
        <w:rPr>
          <w:i/>
          <w:iCs/>
        </w:rPr>
        <w:t>Recommendations</w:t>
      </w:r>
      <w:proofErr w:type="spellEnd"/>
      <w:r w:rsidR="00C23BA9" w:rsidRPr="004D5A2C">
        <w:rPr>
          <w:i/>
          <w:iCs/>
        </w:rPr>
        <w:t xml:space="preserve"> 01/2020 </w:t>
      </w:r>
      <w:proofErr w:type="spellStart"/>
      <w:r w:rsidR="00C23BA9" w:rsidRPr="004D5A2C">
        <w:rPr>
          <w:i/>
          <w:iCs/>
        </w:rPr>
        <w:t>on</w:t>
      </w:r>
      <w:proofErr w:type="spellEnd"/>
      <w:r w:rsidR="00C23BA9" w:rsidRPr="004D5A2C">
        <w:rPr>
          <w:i/>
          <w:iCs/>
        </w:rPr>
        <w:t xml:space="preserve"> </w:t>
      </w:r>
      <w:proofErr w:type="spellStart"/>
      <w:r w:rsidR="00C23BA9" w:rsidRPr="004D5A2C">
        <w:rPr>
          <w:i/>
          <w:iCs/>
        </w:rPr>
        <w:t>measures</w:t>
      </w:r>
      <w:proofErr w:type="spellEnd"/>
      <w:r w:rsidR="00C23BA9" w:rsidRPr="004D5A2C">
        <w:rPr>
          <w:i/>
          <w:iCs/>
        </w:rPr>
        <w:t xml:space="preserve"> </w:t>
      </w:r>
      <w:proofErr w:type="spellStart"/>
      <w:r w:rsidR="00C23BA9" w:rsidRPr="004D5A2C">
        <w:rPr>
          <w:i/>
          <w:iCs/>
        </w:rPr>
        <w:t>that</w:t>
      </w:r>
      <w:proofErr w:type="spellEnd"/>
      <w:r w:rsidR="00C23BA9" w:rsidRPr="004D5A2C">
        <w:rPr>
          <w:i/>
          <w:iCs/>
        </w:rPr>
        <w:t xml:space="preserve"> supplement transfer </w:t>
      </w:r>
      <w:proofErr w:type="spellStart"/>
      <w:r w:rsidR="00C23BA9" w:rsidRPr="004D5A2C">
        <w:rPr>
          <w:i/>
          <w:iCs/>
        </w:rPr>
        <w:t>tools</w:t>
      </w:r>
      <w:proofErr w:type="spellEnd"/>
      <w:r w:rsidR="00C23BA9" w:rsidRPr="004D5A2C">
        <w:rPr>
          <w:i/>
          <w:iCs/>
        </w:rPr>
        <w:t xml:space="preserve"> to </w:t>
      </w:r>
      <w:proofErr w:type="spellStart"/>
      <w:r w:rsidR="00C23BA9" w:rsidRPr="004D5A2C">
        <w:rPr>
          <w:i/>
          <w:iCs/>
        </w:rPr>
        <w:t>ensure</w:t>
      </w:r>
      <w:proofErr w:type="spellEnd"/>
      <w:r w:rsidR="00C23BA9" w:rsidRPr="004D5A2C">
        <w:rPr>
          <w:i/>
          <w:iCs/>
        </w:rPr>
        <w:t xml:space="preserve"> </w:t>
      </w:r>
      <w:proofErr w:type="spellStart"/>
      <w:r w:rsidR="00C23BA9" w:rsidRPr="004D5A2C">
        <w:rPr>
          <w:i/>
          <w:iCs/>
        </w:rPr>
        <w:t>compliance</w:t>
      </w:r>
      <w:proofErr w:type="spellEnd"/>
      <w:r w:rsidR="00C23BA9" w:rsidRPr="004D5A2C">
        <w:rPr>
          <w:i/>
          <w:iCs/>
        </w:rPr>
        <w:t xml:space="preserve"> </w:t>
      </w:r>
      <w:proofErr w:type="spellStart"/>
      <w:r w:rsidR="00C23BA9" w:rsidRPr="004D5A2C">
        <w:rPr>
          <w:i/>
          <w:iCs/>
        </w:rPr>
        <w:t>with</w:t>
      </w:r>
      <w:proofErr w:type="spellEnd"/>
      <w:r w:rsidR="00C23BA9" w:rsidRPr="004D5A2C">
        <w:rPr>
          <w:i/>
          <w:iCs/>
        </w:rPr>
        <w:t xml:space="preserve"> </w:t>
      </w:r>
      <w:proofErr w:type="spellStart"/>
      <w:r w:rsidR="00C23BA9" w:rsidRPr="004D5A2C">
        <w:rPr>
          <w:i/>
          <w:iCs/>
        </w:rPr>
        <w:t>the</w:t>
      </w:r>
      <w:proofErr w:type="spellEnd"/>
      <w:r w:rsidR="00C23BA9" w:rsidRPr="004D5A2C">
        <w:rPr>
          <w:i/>
          <w:iCs/>
        </w:rPr>
        <w:t xml:space="preserve"> EU </w:t>
      </w:r>
      <w:proofErr w:type="spellStart"/>
      <w:r w:rsidR="00C23BA9" w:rsidRPr="004D5A2C">
        <w:rPr>
          <w:i/>
          <w:iCs/>
        </w:rPr>
        <w:t>level</w:t>
      </w:r>
      <w:proofErr w:type="spellEnd"/>
      <w:r w:rsidR="00C23BA9" w:rsidRPr="004D5A2C">
        <w:rPr>
          <w:i/>
          <w:iCs/>
        </w:rPr>
        <w:t xml:space="preserve"> </w:t>
      </w:r>
      <w:proofErr w:type="spellStart"/>
      <w:r w:rsidR="00C23BA9" w:rsidRPr="004D5A2C">
        <w:rPr>
          <w:i/>
          <w:iCs/>
        </w:rPr>
        <w:t>of</w:t>
      </w:r>
      <w:proofErr w:type="spellEnd"/>
      <w:r w:rsidR="00C23BA9" w:rsidRPr="004D5A2C">
        <w:rPr>
          <w:i/>
          <w:iCs/>
        </w:rPr>
        <w:t xml:space="preserve"> </w:t>
      </w:r>
      <w:proofErr w:type="spellStart"/>
      <w:r w:rsidR="00C23BA9" w:rsidRPr="004D5A2C">
        <w:rPr>
          <w:i/>
          <w:iCs/>
        </w:rPr>
        <w:t>protection</w:t>
      </w:r>
      <w:proofErr w:type="spellEnd"/>
      <w:r w:rsidR="00C23BA9" w:rsidRPr="004D5A2C">
        <w:rPr>
          <w:i/>
          <w:iCs/>
        </w:rPr>
        <w:t xml:space="preserve"> </w:t>
      </w:r>
      <w:proofErr w:type="spellStart"/>
      <w:r w:rsidR="00C23BA9" w:rsidRPr="004D5A2C">
        <w:rPr>
          <w:i/>
          <w:iCs/>
        </w:rPr>
        <w:t>of</w:t>
      </w:r>
      <w:proofErr w:type="spellEnd"/>
      <w:r w:rsidR="00C23BA9" w:rsidRPr="004D5A2C">
        <w:rPr>
          <w:i/>
          <w:iCs/>
        </w:rPr>
        <w:t xml:space="preserve"> personal data </w:t>
      </w:r>
      <w:r w:rsidR="00761DDA" w:rsidRPr="004D5A2C">
        <w:rPr>
          <w:i/>
          <w:iCs/>
        </w:rPr>
        <w:t>(</w:t>
      </w:r>
      <w:r w:rsidR="00C23BA9" w:rsidRPr="004D5A2C">
        <w:rPr>
          <w:i/>
          <w:iCs/>
        </w:rPr>
        <w:t>Version 2.0</w:t>
      </w:r>
      <w:r w:rsidR="00761DDA" w:rsidRPr="004D5A2C">
        <w:rPr>
          <w:i/>
          <w:iCs/>
        </w:rPr>
        <w:t>,</w:t>
      </w:r>
      <w:r w:rsidR="00C23BA9" w:rsidRPr="004D5A2C">
        <w:rPr>
          <w:i/>
          <w:iCs/>
        </w:rPr>
        <w:t xml:space="preserve"> </w:t>
      </w:r>
      <w:proofErr w:type="spellStart"/>
      <w:r w:rsidR="00C23BA9" w:rsidRPr="004D5A2C">
        <w:rPr>
          <w:i/>
          <w:iCs/>
        </w:rPr>
        <w:t>Adopted</w:t>
      </w:r>
      <w:proofErr w:type="spellEnd"/>
      <w:r w:rsidR="00C23BA9" w:rsidRPr="004D5A2C">
        <w:rPr>
          <w:i/>
          <w:iCs/>
        </w:rPr>
        <w:t xml:space="preserve"> </w:t>
      </w:r>
      <w:proofErr w:type="spellStart"/>
      <w:r w:rsidR="00C23BA9" w:rsidRPr="004D5A2C">
        <w:rPr>
          <w:i/>
          <w:iCs/>
        </w:rPr>
        <w:t>on</w:t>
      </w:r>
      <w:proofErr w:type="spellEnd"/>
      <w:r w:rsidR="00C23BA9" w:rsidRPr="004D5A2C">
        <w:rPr>
          <w:i/>
          <w:iCs/>
        </w:rPr>
        <w:t xml:space="preserve"> 18 June 2021</w:t>
      </w:r>
      <w:r w:rsidR="00761DDA" w:rsidRPr="004D5A2C">
        <w:rPr>
          <w:i/>
          <w:iCs/>
        </w:rPr>
        <w:t>)</w:t>
      </w:r>
      <w:r w:rsidR="00C23BA9" w:rsidRPr="004D5A2C">
        <w:rPr>
          <w:i/>
          <w:iCs/>
        </w:rPr>
        <w:t>».</w:t>
      </w:r>
      <w:r w:rsidR="00C23BA9">
        <w:t xml:space="preserve"> </w:t>
      </w:r>
      <w:r w:rsidR="00207255">
        <w:br/>
      </w:r>
      <w:r w:rsidR="00580C09">
        <w:br/>
      </w:r>
      <w:r w:rsidR="000B44E0">
        <w:t>Sekstrinnsmodellen</w:t>
      </w:r>
      <w:r w:rsidR="00C23BA9">
        <w:t xml:space="preserve"> </w:t>
      </w:r>
      <w:r w:rsidR="00580C09">
        <w:t>gi</w:t>
      </w:r>
      <w:r w:rsidR="000B44E0">
        <w:t>r</w:t>
      </w:r>
      <w:r w:rsidR="00C23BA9">
        <w:t xml:space="preserve"> veiledning om hvordan behandlingsansvarlig kan etterleve prinsippet om ansvarlighet</w:t>
      </w:r>
      <w:r w:rsidR="00C413CD">
        <w:t xml:space="preserve"> dersom behandlingsansvarlig overfører personopplysninger </w:t>
      </w:r>
      <w:r w:rsidR="00C413CD">
        <w:lastRenderedPageBreak/>
        <w:t xml:space="preserve">ut av EU/EØS. </w:t>
      </w:r>
      <w:r w:rsidR="003E63D9">
        <w:t>Veiledningen inkluderer følgende steg</w:t>
      </w:r>
      <w:r w:rsidR="00D97AA6">
        <w:t>:</w:t>
      </w:r>
      <w:r w:rsidR="00D97AA6">
        <w:br/>
      </w:r>
    </w:p>
    <w:p w14:paraId="356AE209" w14:textId="3B7312FB" w:rsidR="003E63D9" w:rsidRDefault="003E63D9" w:rsidP="003E63D9">
      <w:pPr>
        <w:pStyle w:val="Listeavsnitt"/>
        <w:numPr>
          <w:ilvl w:val="2"/>
          <w:numId w:val="2"/>
        </w:numPr>
        <w:rPr>
          <w:b/>
          <w:bCs/>
        </w:rPr>
      </w:pPr>
      <w:r>
        <w:rPr>
          <w:b/>
          <w:bCs/>
        </w:rPr>
        <w:t>Steg 1: Kjenn dine overføringer</w:t>
      </w:r>
    </w:p>
    <w:p w14:paraId="070113C4" w14:textId="436B2EA4" w:rsidR="003E63D9" w:rsidRDefault="003E63D9" w:rsidP="003E63D9">
      <w:pPr>
        <w:pStyle w:val="Listeavsnitt"/>
        <w:numPr>
          <w:ilvl w:val="2"/>
          <w:numId w:val="2"/>
        </w:numPr>
        <w:rPr>
          <w:b/>
          <w:bCs/>
        </w:rPr>
      </w:pPr>
      <w:r>
        <w:rPr>
          <w:b/>
          <w:bCs/>
        </w:rPr>
        <w:t>Steg 2: Identifiser hvilke overføringsgrunnlag</w:t>
      </w:r>
      <w:r w:rsidR="00850635">
        <w:rPr>
          <w:b/>
          <w:bCs/>
        </w:rPr>
        <w:t xml:space="preserve"> du benytter</w:t>
      </w:r>
    </w:p>
    <w:p w14:paraId="5D666C81" w14:textId="7441989E" w:rsidR="00850635" w:rsidRDefault="00850635" w:rsidP="003E63D9">
      <w:pPr>
        <w:pStyle w:val="Listeavsnitt"/>
        <w:numPr>
          <w:ilvl w:val="2"/>
          <w:numId w:val="2"/>
        </w:numPr>
        <w:rPr>
          <w:b/>
          <w:bCs/>
        </w:rPr>
      </w:pPr>
      <w:r>
        <w:rPr>
          <w:b/>
          <w:bCs/>
        </w:rPr>
        <w:t xml:space="preserve">Steg 3: Vurder om overføringsgrunnlaget du benytter </w:t>
      </w:r>
      <w:r w:rsidR="00C8323F">
        <w:rPr>
          <w:b/>
          <w:bCs/>
        </w:rPr>
        <w:t>er effektivt i lys av omstendighetene rundt overføringen</w:t>
      </w:r>
    </w:p>
    <w:p w14:paraId="06404232" w14:textId="4C251BAA" w:rsidR="00C8323F" w:rsidRDefault="00C8323F" w:rsidP="003E63D9">
      <w:pPr>
        <w:pStyle w:val="Listeavsnitt"/>
        <w:numPr>
          <w:ilvl w:val="2"/>
          <w:numId w:val="2"/>
        </w:numPr>
        <w:rPr>
          <w:b/>
          <w:bCs/>
        </w:rPr>
      </w:pPr>
      <w:r>
        <w:rPr>
          <w:b/>
          <w:bCs/>
        </w:rPr>
        <w:t>Steg 4:</w:t>
      </w:r>
      <w:r w:rsidR="00D00881">
        <w:rPr>
          <w:b/>
          <w:bCs/>
        </w:rPr>
        <w:t xml:space="preserve"> Iverksett supplerende tiltak</w:t>
      </w:r>
    </w:p>
    <w:p w14:paraId="25CE7418" w14:textId="4DA331D7" w:rsidR="00C9503C" w:rsidRDefault="00C9503C" w:rsidP="003E63D9">
      <w:pPr>
        <w:pStyle w:val="Listeavsnitt"/>
        <w:numPr>
          <w:ilvl w:val="2"/>
          <w:numId w:val="2"/>
        </w:numPr>
        <w:rPr>
          <w:b/>
          <w:bCs/>
        </w:rPr>
      </w:pPr>
      <w:r>
        <w:rPr>
          <w:b/>
          <w:bCs/>
        </w:rPr>
        <w:t xml:space="preserve">Steg 5: Dersom supplerende tiltak er iverksatt; </w:t>
      </w:r>
      <w:r w:rsidR="004D5A2C">
        <w:rPr>
          <w:b/>
          <w:bCs/>
        </w:rPr>
        <w:t>(MER)</w:t>
      </w:r>
    </w:p>
    <w:p w14:paraId="7392DF40" w14:textId="16226A74" w:rsidR="00E95097" w:rsidRDefault="00686622" w:rsidP="00E95097">
      <w:pPr>
        <w:pStyle w:val="Listeavsnitt"/>
        <w:numPr>
          <w:ilvl w:val="2"/>
          <w:numId w:val="2"/>
        </w:numPr>
        <w:rPr>
          <w:b/>
          <w:bCs/>
        </w:rPr>
      </w:pPr>
      <w:r>
        <w:rPr>
          <w:b/>
          <w:bCs/>
        </w:rPr>
        <w:t xml:space="preserve">Steg 6: Re-evaluer </w:t>
      </w:r>
      <w:r w:rsidR="008B47FE">
        <w:rPr>
          <w:b/>
          <w:bCs/>
        </w:rPr>
        <w:t>med jevne mellomro</w:t>
      </w:r>
      <w:r w:rsidR="00E95097">
        <w:rPr>
          <w:b/>
          <w:bCs/>
        </w:rPr>
        <w:t>m</w:t>
      </w:r>
      <w:r w:rsidR="00EF3568">
        <w:rPr>
          <w:b/>
          <w:bCs/>
        </w:rPr>
        <w:br/>
      </w:r>
    </w:p>
    <w:p w14:paraId="10C107EF" w14:textId="2A3C3296" w:rsidR="001D535A" w:rsidRDefault="006D6A51" w:rsidP="00327DBA">
      <w:pPr>
        <w:pStyle w:val="Listeavsnitt"/>
        <w:ind w:left="1080"/>
      </w:pPr>
      <w:r>
        <w:t>B</w:t>
      </w:r>
      <w:r w:rsidR="00581601">
        <w:t xml:space="preserve">eskyttelsesnivået i et tredjeland </w:t>
      </w:r>
      <w:r w:rsidR="006F07B2">
        <w:t>er i stor grad betinget av</w:t>
      </w:r>
      <w:r w:rsidR="00D57A94">
        <w:t xml:space="preserve"> hvor effektivt overføringsgrunnlaget er.</w:t>
      </w:r>
      <w:r w:rsidR="00117BD6">
        <w:t xml:space="preserve"> Steg 3 er derfor svært viktig i en TIA. Her må man se på alle de</w:t>
      </w:r>
      <w:r w:rsidR="001E4DDD">
        <w:t xml:space="preserve"> involverte aktører – behandlingsansvarlige, databehandlere og databehandlers underleverandør. Man må også se på hvilke lover og hvilken praksis som påvirker den spesifikke overføringen</w:t>
      </w:r>
      <w:r w:rsidR="00130D3C">
        <w:t>, i lys av alle overføringens omstendigheter.</w:t>
      </w:r>
      <w:r w:rsidR="009742B0">
        <w:t xml:space="preserve"> Dette kalle</w:t>
      </w:r>
      <w:r w:rsidR="00587EEA">
        <w:t>s en</w:t>
      </w:r>
      <w:r w:rsidR="009742B0">
        <w:t xml:space="preserve"> </w:t>
      </w:r>
      <w:r w:rsidR="009742B0">
        <w:t xml:space="preserve">landvurdering/tredjelandsvurdering. </w:t>
      </w:r>
    </w:p>
    <w:p w14:paraId="1CC83DBC" w14:textId="77777777" w:rsidR="002D23C2" w:rsidRDefault="002D23C2" w:rsidP="00327DBA">
      <w:pPr>
        <w:pStyle w:val="Listeavsnitt"/>
        <w:ind w:left="1080"/>
      </w:pPr>
    </w:p>
    <w:p w14:paraId="590E126C" w14:textId="3CCCCD1F" w:rsidR="00940DAF" w:rsidRDefault="00303F5B" w:rsidP="00303F5B">
      <w:pPr>
        <w:pStyle w:val="Listeavsnitt"/>
        <w:numPr>
          <w:ilvl w:val="0"/>
          <w:numId w:val="1"/>
        </w:numPr>
        <w:rPr>
          <w:b/>
          <w:bCs/>
        </w:rPr>
      </w:pPr>
      <w:r>
        <w:rPr>
          <w:b/>
          <w:bCs/>
        </w:rPr>
        <w:t>Hva med «godkjente» tredjeland?</w:t>
      </w:r>
    </w:p>
    <w:p w14:paraId="7254A782" w14:textId="281D838E" w:rsidR="00303F5B" w:rsidRPr="00303F5B" w:rsidRDefault="00303F5B" w:rsidP="00303F5B">
      <w:pPr>
        <w:pStyle w:val="Listeavsnitt"/>
        <w:numPr>
          <w:ilvl w:val="0"/>
          <w:numId w:val="2"/>
        </w:numPr>
      </w:pPr>
      <w:r w:rsidRPr="00303F5B">
        <w:t>Utgangspunktet etter GDPR er at overføringer ut av EU/EØS er forbudt. Det finnes likevel unntak til denne hovedregelen.</w:t>
      </w:r>
      <w:r w:rsidR="00910E0D">
        <w:t xml:space="preserve"> </w:t>
      </w:r>
    </w:p>
    <w:p w14:paraId="6E76F794" w14:textId="64750A20" w:rsidR="00303F5B" w:rsidRDefault="00303F5B" w:rsidP="00303F5B">
      <w:pPr>
        <w:pStyle w:val="Listeavsnitt"/>
        <w:ind w:left="1080"/>
      </w:pPr>
      <w:r>
        <w:br/>
      </w:r>
      <w:r w:rsidRPr="00303F5B">
        <w:t>Et unntak er at EU-kommisjonen kan «godkjenne» enkeltland gjennom en såkalt adekvansbeslutning.</w:t>
      </w:r>
      <w:r w:rsidR="00915477">
        <w:t xml:space="preserve"> </w:t>
      </w:r>
      <w:r w:rsidR="00923617">
        <w:t>Nærmere bestemt kan EU-kommisjonen</w:t>
      </w:r>
      <w:r w:rsidR="001D4FE1" w:rsidRPr="001D4FE1">
        <w:t xml:space="preserve"> beslutte at en stat, et territorium, en sektor innad i en stat eller en internasjonal organisasjon har regler som ivaretar personvernet på en tilsvarende måte som land i EØS-området.</w:t>
      </w:r>
      <w:r w:rsidR="00923617">
        <w:t xml:space="preserve"> </w:t>
      </w:r>
      <w:r w:rsidR="00915477">
        <w:t xml:space="preserve">Overføringer på grunnlag av </w:t>
      </w:r>
      <w:r w:rsidR="004008FE">
        <w:t>adekvansbeslutning (tilstrekkelig beskyttelsesnivå) omtales i artikkel 45 i GDPR.</w:t>
      </w:r>
      <w:r w:rsidR="00923617">
        <w:t xml:space="preserve"> </w:t>
      </w:r>
      <w:r w:rsidR="002770A9">
        <w:t>Stater</w:t>
      </w:r>
      <w:r w:rsidR="00F1400A">
        <w:t xml:space="preserve"> og sektorer</w:t>
      </w:r>
      <w:r w:rsidR="002770A9">
        <w:t xml:space="preserve"> som per nå har fått beslutning om tilstrekkelig beskyttelsesnivå er følgende: A</w:t>
      </w:r>
      <w:r w:rsidR="00B44795">
        <w:t>n</w:t>
      </w:r>
      <w:r w:rsidR="002770A9">
        <w:t xml:space="preserve">dorra, Argentina, Guernsey, Isle </w:t>
      </w:r>
      <w:proofErr w:type="spellStart"/>
      <w:r w:rsidR="002770A9">
        <w:t>of</w:t>
      </w:r>
      <w:proofErr w:type="spellEnd"/>
      <w:r w:rsidR="002770A9">
        <w:t xml:space="preserve"> Man, Israel, Jersey, New Zealand, Sveits, Storbritannia, Uruguay</w:t>
      </w:r>
      <w:r w:rsidR="00F1400A">
        <w:t xml:space="preserve">, Canada, Færøyene, Japan, Sør-Korea, USA. </w:t>
      </w:r>
    </w:p>
    <w:p w14:paraId="4933A14A" w14:textId="77777777" w:rsidR="00A14193" w:rsidRDefault="00A14193" w:rsidP="00303F5B">
      <w:pPr>
        <w:pStyle w:val="Listeavsnitt"/>
        <w:ind w:left="1080"/>
      </w:pPr>
    </w:p>
    <w:p w14:paraId="37821CA3" w14:textId="41B04880" w:rsidR="00A14193" w:rsidRDefault="00D21CE2" w:rsidP="00303F5B">
      <w:pPr>
        <w:pStyle w:val="Listeavsnitt"/>
        <w:ind w:left="1080"/>
        <w:rPr>
          <w:i/>
          <w:iCs/>
        </w:rPr>
      </w:pPr>
      <w:r>
        <w:rPr>
          <w:b/>
          <w:bCs/>
        </w:rPr>
        <w:t>Of</w:t>
      </w:r>
      <w:r w:rsidR="00150C74">
        <w:rPr>
          <w:b/>
          <w:bCs/>
        </w:rPr>
        <w:t>te stilt tilleggs</w:t>
      </w:r>
      <w:r w:rsidR="0095101C">
        <w:rPr>
          <w:b/>
          <w:bCs/>
        </w:rPr>
        <w:t xml:space="preserve">spørsmål: </w:t>
      </w:r>
      <w:r w:rsidR="008C203F">
        <w:rPr>
          <w:i/>
          <w:iCs/>
        </w:rPr>
        <w:t>Trenger man å gjøre en tredjelandsvurdering av USA</w:t>
      </w:r>
      <w:r w:rsidR="00A14193" w:rsidRPr="008C203F">
        <w:rPr>
          <w:i/>
          <w:iCs/>
        </w:rPr>
        <w:t>?</w:t>
      </w:r>
    </w:p>
    <w:p w14:paraId="77AE24F2" w14:textId="77777777" w:rsidR="008C203F" w:rsidRDefault="008C203F" w:rsidP="00303F5B">
      <w:pPr>
        <w:pStyle w:val="Listeavsnitt"/>
        <w:ind w:left="1080"/>
      </w:pPr>
    </w:p>
    <w:p w14:paraId="3181C36E" w14:textId="07F2C3D6" w:rsidR="008C203F" w:rsidRDefault="0095101C" w:rsidP="00303F5B">
      <w:pPr>
        <w:pStyle w:val="Listeavsnitt"/>
        <w:ind w:left="1080"/>
      </w:pPr>
      <w:r w:rsidRPr="0095101C">
        <w:t>USA har en adekvansbeslutning som innebærer at hvis en amerikansk virksomhet står på lista over godkjente virksomheter (dataprivacyframework.gov), kan det overføres personopplysninger til den som om det var en europeisk virksomhet.</w:t>
      </w:r>
    </w:p>
    <w:p w14:paraId="5CD71F65" w14:textId="77777777" w:rsidR="0095101C" w:rsidRDefault="0095101C" w:rsidP="00303F5B">
      <w:pPr>
        <w:pStyle w:val="Listeavsnitt"/>
        <w:ind w:left="1080"/>
      </w:pPr>
    </w:p>
    <w:p w14:paraId="6B978E51" w14:textId="2BDCA17B" w:rsidR="00CD196A" w:rsidRDefault="0095101C" w:rsidP="00207255">
      <w:pPr>
        <w:pStyle w:val="Listeavsnitt"/>
        <w:ind w:left="1080"/>
      </w:pPr>
      <w:r w:rsidRPr="0095101C">
        <w:t xml:space="preserve">Når det foreligger en beslutning om tilstrekkelig beskyttelsesnivå, trenger ikke virksomheten </w:t>
      </w:r>
      <w:r w:rsidR="00F24690">
        <w:t>gjøre</w:t>
      </w:r>
      <w:r w:rsidR="00F24690" w:rsidRPr="0095101C">
        <w:t xml:space="preserve"> </w:t>
      </w:r>
      <w:r w:rsidRPr="0095101C">
        <w:t>egne vurderinger om beskyttelsesnivået. EU-kommisjonen har gjort dette på forhånd. Da trenger heller ikke virksomheten treffe ytterligere tiltak før de overfører personopplysningene.</w:t>
      </w:r>
      <w:r w:rsidR="00207255">
        <w:br/>
      </w:r>
    </w:p>
    <w:p w14:paraId="40288A67" w14:textId="585DC2AC" w:rsidR="007113F1" w:rsidRDefault="007113F1" w:rsidP="007113F1">
      <w:pPr>
        <w:pStyle w:val="Listeavsnitt"/>
        <w:numPr>
          <w:ilvl w:val="0"/>
          <w:numId w:val="1"/>
        </w:numPr>
        <w:rPr>
          <w:b/>
          <w:bCs/>
        </w:rPr>
      </w:pPr>
      <w:r>
        <w:rPr>
          <w:b/>
          <w:bCs/>
        </w:rPr>
        <w:t>Hvordan gjennomfører man en tredjelandsvurdering?</w:t>
      </w:r>
    </w:p>
    <w:p w14:paraId="0EF863DA" w14:textId="40A3CD80" w:rsidR="009C6A94" w:rsidRPr="009C6A94" w:rsidRDefault="009C6A94" w:rsidP="009C6A94">
      <w:pPr>
        <w:pStyle w:val="Listeavsnitt"/>
        <w:numPr>
          <w:ilvl w:val="0"/>
          <w:numId w:val="2"/>
        </w:numPr>
        <w:rPr>
          <w:b/>
          <w:bCs/>
        </w:rPr>
      </w:pPr>
      <w:r>
        <w:t xml:space="preserve">Nærmere informasjon om hvordan man gjennomfører en tredjelandsvurdering følger i SOP under. </w:t>
      </w:r>
    </w:p>
    <w:p w14:paraId="4491C758" w14:textId="63D3EC6C" w:rsidR="00184EEC" w:rsidRPr="006C4177" w:rsidRDefault="00184EEC" w:rsidP="006C4177">
      <w:pPr>
        <w:rPr>
          <w:b/>
          <w:bCs/>
        </w:rPr>
      </w:pPr>
    </w:p>
    <w:p w14:paraId="4751D22B" w14:textId="75B03C87" w:rsidR="0032080B" w:rsidRPr="00D572D4" w:rsidRDefault="0035034D" w:rsidP="00D572D4">
      <w:pPr>
        <w:pStyle w:val="Overskrift1"/>
      </w:pPr>
      <w:bookmarkStart w:id="1" w:name="_Toc170222745"/>
      <w:r w:rsidRPr="00D572D4">
        <w:lastRenderedPageBreak/>
        <w:t xml:space="preserve">Standard </w:t>
      </w:r>
      <w:r w:rsidR="002152D5" w:rsidRPr="00D572D4">
        <w:t>Operasjonsprosedyre</w:t>
      </w:r>
      <w:r w:rsidR="00D271FD">
        <w:t xml:space="preserve"> (SOP)</w:t>
      </w:r>
      <w:r w:rsidR="005672BA" w:rsidRPr="00D572D4">
        <w:t xml:space="preserve"> – Transfer </w:t>
      </w:r>
      <w:proofErr w:type="spellStart"/>
      <w:r w:rsidR="005672BA" w:rsidRPr="00D572D4">
        <w:t>Impact</w:t>
      </w:r>
      <w:proofErr w:type="spellEnd"/>
      <w:r w:rsidR="005672BA" w:rsidRPr="00D572D4">
        <w:t xml:space="preserve"> </w:t>
      </w:r>
      <w:proofErr w:type="spellStart"/>
      <w:r w:rsidR="005672BA" w:rsidRPr="00D572D4">
        <w:t>Assessment</w:t>
      </w:r>
      <w:bookmarkEnd w:id="1"/>
      <w:proofErr w:type="spellEnd"/>
    </w:p>
    <w:p w14:paraId="2DD06216" w14:textId="294535E0" w:rsidR="00F5679C" w:rsidRPr="00D572D4" w:rsidRDefault="00F5679C" w:rsidP="00F5679C">
      <w:pPr>
        <w:pStyle w:val="Overskrift3"/>
      </w:pPr>
      <w:bookmarkStart w:id="2" w:name="_Toc170222746"/>
      <w:r w:rsidRPr="00D572D4">
        <w:t>Hva er en SOP?</w:t>
      </w:r>
      <w:bookmarkEnd w:id="2"/>
    </w:p>
    <w:p w14:paraId="20B43029" w14:textId="6B02BE90" w:rsidR="00735BEB" w:rsidRDefault="0032080B" w:rsidP="0032080B">
      <w:r>
        <w:t xml:space="preserve">En SOP er </w:t>
      </w:r>
      <w:r w:rsidRPr="002F116F">
        <w:t>e</w:t>
      </w:r>
      <w:r w:rsidR="00735BEB">
        <w:t>n</w:t>
      </w:r>
      <w:r w:rsidRPr="002F116F">
        <w:t xml:space="preserve"> </w:t>
      </w:r>
      <w:r w:rsidR="006E22CF">
        <w:t xml:space="preserve">prosedyre som beskriver hvordan </w:t>
      </w:r>
      <w:r w:rsidR="00735BEB">
        <w:t>du skal gå frem for å løse en bestemt oppgave</w:t>
      </w:r>
      <w:r w:rsidRPr="002F116F">
        <w:t xml:space="preserve">. </w:t>
      </w:r>
      <w:r>
        <w:t xml:space="preserve">Formålet med en SOP er </w:t>
      </w:r>
      <w:r w:rsidRPr="002F116F">
        <w:t>å redusere risikoen for feilkommunikasjon og menneskelige feil.</w:t>
      </w:r>
      <w:r w:rsidR="00735BEB">
        <w:t xml:space="preserve"> </w:t>
      </w:r>
    </w:p>
    <w:p w14:paraId="0A9ADDF9" w14:textId="5CB14306" w:rsidR="00F76944" w:rsidRDefault="00735BEB" w:rsidP="0032080B">
      <w:pPr>
        <w:rPr>
          <w:b/>
          <w:bCs/>
        </w:rPr>
      </w:pPr>
      <w:r>
        <w:t xml:space="preserve">Denne </w:t>
      </w:r>
      <w:proofErr w:type="spellStart"/>
      <w:r>
        <w:t>SOPen</w:t>
      </w:r>
      <w:proofErr w:type="spellEnd"/>
      <w:r>
        <w:t xml:space="preserve"> beskriver hvordan </w:t>
      </w:r>
      <w:r w:rsidR="00AF3508">
        <w:t xml:space="preserve">en saksbehandler </w:t>
      </w:r>
      <w:r>
        <w:t xml:space="preserve">skal gå frem for å gjøre en </w:t>
      </w:r>
      <w:r w:rsidR="00AF3508" w:rsidRPr="00AF3508">
        <w:t xml:space="preserve">Transfer </w:t>
      </w:r>
      <w:proofErr w:type="spellStart"/>
      <w:r w:rsidR="00AF3508" w:rsidRPr="00AF3508">
        <w:t>Impact</w:t>
      </w:r>
      <w:proofErr w:type="spellEnd"/>
      <w:r w:rsidR="00AF3508" w:rsidRPr="00AF3508">
        <w:t xml:space="preserve"> </w:t>
      </w:r>
      <w:proofErr w:type="spellStart"/>
      <w:r w:rsidR="00AF3508" w:rsidRPr="00AF3508">
        <w:t>Assessment</w:t>
      </w:r>
      <w:proofErr w:type="spellEnd"/>
      <w:r w:rsidR="00AF3508">
        <w:t xml:space="preserve"> (TIA)</w:t>
      </w:r>
      <w:r w:rsidR="007A68E6">
        <w:t xml:space="preserve"> når personopplysninger overføres til land utenfor EU/EØS. </w:t>
      </w:r>
    </w:p>
    <w:p w14:paraId="6CAE7E7A" w14:textId="1194A9BB" w:rsidR="00617768" w:rsidRDefault="0032080B" w:rsidP="00403118">
      <w:pPr>
        <w:pStyle w:val="Overskrift2"/>
      </w:pPr>
      <w:bookmarkStart w:id="3" w:name="_Toc170222747"/>
      <w:r>
        <w:t>Hvordan går man frem nå</w:t>
      </w:r>
      <w:r w:rsidR="007E4709">
        <w:t>r virksomheten overfører personopplysninger til</w:t>
      </w:r>
      <w:r>
        <w:t xml:space="preserve"> tredjeland?</w:t>
      </w:r>
      <w:bookmarkEnd w:id="3"/>
    </w:p>
    <w:p w14:paraId="1CD7B9CC" w14:textId="59D44EC6" w:rsidR="00881FB7" w:rsidRDefault="00D70E04" w:rsidP="00881FB7">
      <w:r>
        <w:t>E</w:t>
      </w:r>
      <w:r w:rsidR="007B041D">
        <w:t>t eksempel som illustrerer</w:t>
      </w:r>
      <w:r w:rsidR="007A68E6">
        <w:t xml:space="preserve"> </w:t>
      </w:r>
      <w:r w:rsidR="00151FDE">
        <w:t>n</w:t>
      </w:r>
      <w:r w:rsidR="002451C9">
        <w:t>år</w:t>
      </w:r>
      <w:r w:rsidR="00666F7E">
        <w:t xml:space="preserve"> </w:t>
      </w:r>
      <w:r w:rsidR="00440C4A">
        <w:t>denne SOP kan hjelpe</w:t>
      </w:r>
      <w:r w:rsidR="00B833AB">
        <w:t xml:space="preserve"> norske</w:t>
      </w:r>
      <w:r w:rsidR="00440C4A">
        <w:t xml:space="preserve"> kommuner</w:t>
      </w:r>
      <w:r w:rsidR="00881FB7">
        <w:t>:</w:t>
      </w:r>
    </w:p>
    <w:p w14:paraId="46148492" w14:textId="4DEE5A0B" w:rsidR="00881FB7" w:rsidRDefault="00881FB7" w:rsidP="00881FB7">
      <w:r>
        <w:t xml:space="preserve">Kommune A ønsker å anskaffe et nytt digitalt oppvekstadministrativt system og inngår derfor en kjøpsavtale med en leverandør. I tilknytning til denne kjøpsavtalen må kommune A inngå en databehandleravtale med leverandør fordi </w:t>
      </w:r>
      <w:r w:rsidR="00A11763">
        <w:t>bruk av denne leverandøren</w:t>
      </w:r>
      <w:r>
        <w:t xml:space="preserve"> innebærer at leverandøre</w:t>
      </w:r>
      <w:r w:rsidR="00A11763">
        <w:t>n</w:t>
      </w:r>
      <w:r>
        <w:t xml:space="preserve"> behandler personopplysninger på vegne av kommune A.</w:t>
      </w:r>
    </w:p>
    <w:p w14:paraId="2056C96B" w14:textId="0B85A7D0" w:rsidR="00057E60" w:rsidRPr="00881FB7" w:rsidRDefault="001D7338" w:rsidP="00881FB7">
      <w:r>
        <w:t>I</w:t>
      </w:r>
      <w:r w:rsidR="005774EC">
        <w:t xml:space="preserve"> forhandlingene </w:t>
      </w:r>
      <w:r w:rsidR="000373D6">
        <w:t xml:space="preserve">rundt </w:t>
      </w:r>
      <w:r w:rsidR="005774EC">
        <w:t>databehandleravtalen viser det seg at denne leverandøre</w:t>
      </w:r>
      <w:r w:rsidR="000373D6">
        <w:t>n</w:t>
      </w:r>
      <w:r w:rsidR="005774EC">
        <w:t xml:space="preserve"> </w:t>
      </w:r>
      <w:r w:rsidR="003636D5">
        <w:t xml:space="preserve">vil overføre </w:t>
      </w:r>
      <w:r w:rsidR="005774EC">
        <w:t>kommun</w:t>
      </w:r>
      <w:r w:rsidR="003636D5">
        <w:t xml:space="preserve">ens </w:t>
      </w:r>
      <w:r w:rsidR="000373D6">
        <w:t>personopplysninger til et land</w:t>
      </w:r>
      <w:r w:rsidR="003636D5">
        <w:t xml:space="preserve"> utenfor EU/EØS</w:t>
      </w:r>
      <w:r w:rsidR="000373D6">
        <w:t>.</w:t>
      </w:r>
    </w:p>
    <w:p w14:paraId="582F1033" w14:textId="0E7B9F08" w:rsidR="00865FE0" w:rsidRDefault="00B97C50" w:rsidP="002934DC">
      <w:r>
        <w:t xml:space="preserve">Dersom din virksomhet befinner seg i en tilsvarende situasjon, </w:t>
      </w:r>
      <w:r w:rsidR="00DB274E">
        <w:t>anbefaler</w:t>
      </w:r>
      <w:r>
        <w:t xml:space="preserve"> KS</w:t>
      </w:r>
      <w:r w:rsidR="00DB274E">
        <w:t xml:space="preserve"> at EDPBs sekstrinnsmodell følges</w:t>
      </w:r>
      <w:r w:rsidR="00017F70">
        <w:t xml:space="preserve"> slik d</w:t>
      </w:r>
      <w:r w:rsidR="00403118">
        <w:t>en er skrevet</w:t>
      </w:r>
      <w:r w:rsidR="00017F70">
        <w:t xml:space="preserve"> i «</w:t>
      </w:r>
      <w:proofErr w:type="spellStart"/>
      <w:r w:rsidR="00017F70" w:rsidRPr="004D5A2C">
        <w:rPr>
          <w:i/>
          <w:iCs/>
        </w:rPr>
        <w:t>Recommendations</w:t>
      </w:r>
      <w:proofErr w:type="spellEnd"/>
      <w:r w:rsidR="00017F70" w:rsidRPr="004D5A2C">
        <w:rPr>
          <w:i/>
          <w:iCs/>
        </w:rPr>
        <w:t xml:space="preserve"> 01/2020 </w:t>
      </w:r>
      <w:proofErr w:type="spellStart"/>
      <w:r w:rsidR="00017F70" w:rsidRPr="004D5A2C">
        <w:rPr>
          <w:i/>
          <w:iCs/>
        </w:rPr>
        <w:t>on</w:t>
      </w:r>
      <w:proofErr w:type="spellEnd"/>
      <w:r w:rsidR="00017F70" w:rsidRPr="004D5A2C">
        <w:rPr>
          <w:i/>
          <w:iCs/>
        </w:rPr>
        <w:t xml:space="preserve"> </w:t>
      </w:r>
      <w:proofErr w:type="spellStart"/>
      <w:r w:rsidR="00017F70" w:rsidRPr="004D5A2C">
        <w:rPr>
          <w:i/>
          <w:iCs/>
        </w:rPr>
        <w:t>measures</w:t>
      </w:r>
      <w:proofErr w:type="spellEnd"/>
      <w:r w:rsidR="00017F70" w:rsidRPr="004D5A2C">
        <w:rPr>
          <w:i/>
          <w:iCs/>
        </w:rPr>
        <w:t xml:space="preserve"> </w:t>
      </w:r>
      <w:proofErr w:type="spellStart"/>
      <w:r w:rsidR="00017F70" w:rsidRPr="004D5A2C">
        <w:rPr>
          <w:i/>
          <w:iCs/>
        </w:rPr>
        <w:t>that</w:t>
      </w:r>
      <w:proofErr w:type="spellEnd"/>
      <w:r w:rsidR="00017F70" w:rsidRPr="004D5A2C">
        <w:rPr>
          <w:i/>
          <w:iCs/>
        </w:rPr>
        <w:t xml:space="preserve"> supplement transfer </w:t>
      </w:r>
      <w:proofErr w:type="spellStart"/>
      <w:r w:rsidR="00017F70" w:rsidRPr="004D5A2C">
        <w:rPr>
          <w:i/>
          <w:iCs/>
        </w:rPr>
        <w:t>tools</w:t>
      </w:r>
      <w:proofErr w:type="spellEnd"/>
      <w:r w:rsidR="00017F70" w:rsidRPr="004D5A2C">
        <w:rPr>
          <w:i/>
          <w:iCs/>
        </w:rPr>
        <w:t xml:space="preserve"> to </w:t>
      </w:r>
      <w:proofErr w:type="spellStart"/>
      <w:r w:rsidR="00017F70" w:rsidRPr="004D5A2C">
        <w:rPr>
          <w:i/>
          <w:iCs/>
        </w:rPr>
        <w:t>ensure</w:t>
      </w:r>
      <w:proofErr w:type="spellEnd"/>
      <w:r w:rsidR="00017F70" w:rsidRPr="004D5A2C">
        <w:rPr>
          <w:i/>
          <w:iCs/>
        </w:rPr>
        <w:t xml:space="preserve"> </w:t>
      </w:r>
      <w:proofErr w:type="spellStart"/>
      <w:r w:rsidR="00017F70" w:rsidRPr="004D5A2C">
        <w:rPr>
          <w:i/>
          <w:iCs/>
        </w:rPr>
        <w:t>compliance</w:t>
      </w:r>
      <w:proofErr w:type="spellEnd"/>
      <w:r w:rsidR="00017F70" w:rsidRPr="004D5A2C">
        <w:rPr>
          <w:i/>
          <w:iCs/>
        </w:rPr>
        <w:t xml:space="preserve"> </w:t>
      </w:r>
      <w:proofErr w:type="spellStart"/>
      <w:r w:rsidR="00017F70" w:rsidRPr="004D5A2C">
        <w:rPr>
          <w:i/>
          <w:iCs/>
        </w:rPr>
        <w:t>with</w:t>
      </w:r>
      <w:proofErr w:type="spellEnd"/>
      <w:r w:rsidR="00017F70" w:rsidRPr="004D5A2C">
        <w:rPr>
          <w:i/>
          <w:iCs/>
        </w:rPr>
        <w:t xml:space="preserve"> </w:t>
      </w:r>
      <w:proofErr w:type="spellStart"/>
      <w:r w:rsidR="00017F70" w:rsidRPr="004D5A2C">
        <w:rPr>
          <w:i/>
          <w:iCs/>
        </w:rPr>
        <w:t>the</w:t>
      </w:r>
      <w:proofErr w:type="spellEnd"/>
      <w:r w:rsidR="00017F70" w:rsidRPr="004D5A2C">
        <w:rPr>
          <w:i/>
          <w:iCs/>
        </w:rPr>
        <w:t xml:space="preserve"> EU </w:t>
      </w:r>
      <w:proofErr w:type="spellStart"/>
      <w:r w:rsidR="00017F70" w:rsidRPr="004D5A2C">
        <w:rPr>
          <w:i/>
          <w:iCs/>
        </w:rPr>
        <w:t>level</w:t>
      </w:r>
      <w:proofErr w:type="spellEnd"/>
      <w:r w:rsidR="00017F70" w:rsidRPr="004D5A2C">
        <w:rPr>
          <w:i/>
          <w:iCs/>
        </w:rPr>
        <w:t xml:space="preserve"> </w:t>
      </w:r>
      <w:proofErr w:type="spellStart"/>
      <w:r w:rsidR="00017F70" w:rsidRPr="004D5A2C">
        <w:rPr>
          <w:i/>
          <w:iCs/>
        </w:rPr>
        <w:t>of</w:t>
      </w:r>
      <w:proofErr w:type="spellEnd"/>
      <w:r w:rsidR="00017F70" w:rsidRPr="004D5A2C">
        <w:rPr>
          <w:i/>
          <w:iCs/>
        </w:rPr>
        <w:t xml:space="preserve"> </w:t>
      </w:r>
      <w:proofErr w:type="spellStart"/>
      <w:r w:rsidR="00017F70" w:rsidRPr="004D5A2C">
        <w:rPr>
          <w:i/>
          <w:iCs/>
        </w:rPr>
        <w:t>protection</w:t>
      </w:r>
      <w:proofErr w:type="spellEnd"/>
      <w:r w:rsidR="00017F70" w:rsidRPr="004D5A2C">
        <w:rPr>
          <w:i/>
          <w:iCs/>
        </w:rPr>
        <w:t xml:space="preserve"> </w:t>
      </w:r>
      <w:proofErr w:type="spellStart"/>
      <w:r w:rsidR="00017F70" w:rsidRPr="004D5A2C">
        <w:rPr>
          <w:i/>
          <w:iCs/>
        </w:rPr>
        <w:t>of</w:t>
      </w:r>
      <w:proofErr w:type="spellEnd"/>
      <w:r w:rsidR="00017F70" w:rsidRPr="004D5A2C">
        <w:rPr>
          <w:i/>
          <w:iCs/>
        </w:rPr>
        <w:t xml:space="preserve"> personal data (Version 2.0, </w:t>
      </w:r>
      <w:proofErr w:type="spellStart"/>
      <w:r w:rsidR="00017F70" w:rsidRPr="004D5A2C">
        <w:rPr>
          <w:i/>
          <w:iCs/>
        </w:rPr>
        <w:t>Adopted</w:t>
      </w:r>
      <w:proofErr w:type="spellEnd"/>
      <w:r w:rsidR="00017F70" w:rsidRPr="004D5A2C">
        <w:rPr>
          <w:i/>
          <w:iCs/>
        </w:rPr>
        <w:t xml:space="preserve"> </w:t>
      </w:r>
      <w:proofErr w:type="spellStart"/>
      <w:r w:rsidR="00017F70" w:rsidRPr="004D5A2C">
        <w:rPr>
          <w:i/>
          <w:iCs/>
        </w:rPr>
        <w:t>on</w:t>
      </w:r>
      <w:proofErr w:type="spellEnd"/>
      <w:r w:rsidR="00017F70" w:rsidRPr="004D5A2C">
        <w:rPr>
          <w:i/>
          <w:iCs/>
        </w:rPr>
        <w:t xml:space="preserve"> 18 June 2021)»</w:t>
      </w:r>
      <w:r w:rsidR="00D572D4">
        <w:t xml:space="preserve">. </w:t>
      </w:r>
    </w:p>
    <w:p w14:paraId="29E06E8C" w14:textId="6797F096" w:rsidR="00AC69B8" w:rsidRDefault="00E37F37" w:rsidP="002934DC">
      <w:r>
        <w:t xml:space="preserve">Stegene i EDPBs veileder </w:t>
      </w:r>
      <w:r w:rsidR="00BB6953">
        <w:t>beskrives her</w:t>
      </w:r>
      <w:r w:rsidR="0037433F">
        <w:t>:</w:t>
      </w:r>
      <w:r w:rsidR="001D6C12">
        <w:br/>
      </w:r>
      <w:r w:rsidR="00931320">
        <w:rPr>
          <w:noProof/>
        </w:rPr>
        <w:drawing>
          <wp:inline distT="0" distB="0" distL="0" distR="0" wp14:anchorId="602DEF08" wp14:editId="3564E043">
            <wp:extent cx="6251784" cy="3633849"/>
            <wp:effectExtent l="0" t="0" r="0" b="5080"/>
            <wp:docPr id="847246638"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46638"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255031" cy="3635736"/>
                    </a:xfrm>
                    <a:prstGeom prst="rect">
                      <a:avLst/>
                    </a:prstGeom>
                  </pic:spPr>
                </pic:pic>
              </a:graphicData>
            </a:graphic>
          </wp:inline>
        </w:drawing>
      </w:r>
    </w:p>
    <w:p w14:paraId="7FEAA4AA" w14:textId="0131753F" w:rsidR="00867447" w:rsidRDefault="002D23C2" w:rsidP="002934DC">
      <w:r>
        <w:t xml:space="preserve">Denne </w:t>
      </w:r>
      <w:r w:rsidR="00AC69B8">
        <w:t>G</w:t>
      </w:r>
      <w:r w:rsidR="00931320">
        <w:t xml:space="preserve">jennomgangen begrenses til </w:t>
      </w:r>
      <w:r w:rsidR="00B722BF">
        <w:t>steg 1-5</w:t>
      </w:r>
      <w:r w:rsidR="00AC69B8">
        <w:t>)</w:t>
      </w:r>
    </w:p>
    <w:p w14:paraId="34A145D7" w14:textId="77777777" w:rsidR="00867447" w:rsidRDefault="00867447" w:rsidP="002934DC"/>
    <w:p w14:paraId="6C836532" w14:textId="3BB919E0" w:rsidR="00017F70" w:rsidRDefault="006C5A04" w:rsidP="006C5A04">
      <w:pPr>
        <w:pStyle w:val="Overskrift3"/>
      </w:pPr>
      <w:bookmarkStart w:id="4" w:name="_Toc170222748"/>
      <w:r>
        <w:lastRenderedPageBreak/>
        <w:t>Steg 1: Kjenn dine overføringer</w:t>
      </w:r>
      <w:bookmarkEnd w:id="4"/>
    </w:p>
    <w:p w14:paraId="597DFEDC" w14:textId="5653414C" w:rsidR="00861A3F" w:rsidRDefault="006C5A04" w:rsidP="006C5A04">
      <w:r>
        <w:t xml:space="preserve">Første steg er å gjøre seg kjent med </w:t>
      </w:r>
      <w:r w:rsidR="00EA4C34">
        <w:t xml:space="preserve">overføringene </w:t>
      </w:r>
      <w:r w:rsidR="000F66D8">
        <w:t xml:space="preserve">– altså hvilke personopplysninger som overføres ut av EU/EØS og til hvem. </w:t>
      </w:r>
    </w:p>
    <w:p w14:paraId="35B3B13B" w14:textId="67B3AE64" w:rsidR="00890081" w:rsidRDefault="000A1DBE" w:rsidP="006C5A04">
      <w:r>
        <w:t>Sentral</w:t>
      </w:r>
      <w:r w:rsidR="009A0073">
        <w:t xml:space="preserve">t i denne øvelsen </w:t>
      </w:r>
      <w:r w:rsidR="008F5BBB">
        <w:t>er å forstå</w:t>
      </w:r>
      <w:r w:rsidR="00854082">
        <w:t xml:space="preserve"> hvilket tredjeland som mottar personopplysninger, hvilke personopplysninger som overfør</w:t>
      </w:r>
      <w:r w:rsidR="00AB08B6">
        <w:t>es</w:t>
      </w:r>
      <w:r w:rsidR="00E83713">
        <w:t>, eventuelle tidsavgrensninger</w:t>
      </w:r>
      <w:r w:rsidR="00AB08B6">
        <w:t xml:space="preserve"> og</w:t>
      </w:r>
      <w:r w:rsidR="00D13D68">
        <w:t xml:space="preserve"> hvordan dataene overføres</w:t>
      </w:r>
      <w:r w:rsidR="00285304">
        <w:t xml:space="preserve"> </w:t>
      </w:r>
      <w:r w:rsidR="00D13D68">
        <w:t>(eks. fjerntilgang, datalagring)</w:t>
      </w:r>
      <w:r w:rsidR="00285304">
        <w:t>.</w:t>
      </w:r>
      <w:r w:rsidR="008F5BBB">
        <w:t xml:space="preserve"> Dette er</w:t>
      </w:r>
      <w:r w:rsidR="00CB5F74">
        <w:t xml:space="preserve"> </w:t>
      </w:r>
      <w:r w:rsidR="008F5BBB">
        <w:t>informasjon som</w:t>
      </w:r>
      <w:r w:rsidR="00CB5F74">
        <w:t xml:space="preserve"> også</w:t>
      </w:r>
      <w:r w:rsidR="008F5BBB">
        <w:t xml:space="preserve"> er relevant </w:t>
      </w:r>
      <w:r w:rsidR="0072796F">
        <w:t>for senere steg</w:t>
      </w:r>
      <w:r w:rsidR="00CB5F74">
        <w:t xml:space="preserve"> i sekstrinnsmodellen</w:t>
      </w:r>
      <w:r w:rsidR="0072796F">
        <w:t xml:space="preserve">. </w:t>
      </w:r>
    </w:p>
    <w:p w14:paraId="7D0F8545" w14:textId="75C58607" w:rsidR="003D66FF" w:rsidRDefault="00CB5F74" w:rsidP="006C5A04">
      <w:r>
        <w:t>Et tips er å ta</w:t>
      </w:r>
      <w:r w:rsidR="0072796F">
        <w:t xml:space="preserve"> utgangspunkt i virksomhetens behandlingsprotokoll</w:t>
      </w:r>
      <w:r w:rsidR="00503C63">
        <w:t xml:space="preserve"> for de behandlingene som skal vurderes</w:t>
      </w:r>
      <w:r w:rsidR="0072796F">
        <w:t>.</w:t>
      </w:r>
    </w:p>
    <w:p w14:paraId="252AAE68" w14:textId="7B72F99C" w:rsidR="00D7349F" w:rsidRDefault="00CF1FE2" w:rsidP="006C5A04">
      <w:r>
        <w:rPr>
          <w:noProof/>
        </w:rPr>
        <mc:AlternateContent>
          <mc:Choice Requires="wps">
            <w:drawing>
              <wp:anchor distT="0" distB="0" distL="114300" distR="114300" simplePos="0" relativeHeight="251662339" behindDoc="0" locked="0" layoutInCell="1" allowOverlap="1" wp14:anchorId="04DEDE1F" wp14:editId="74FBF5E5">
                <wp:simplePos x="0" y="0"/>
                <wp:positionH relativeFrom="margin">
                  <wp:posOffset>0</wp:posOffset>
                </wp:positionH>
                <wp:positionV relativeFrom="paragraph">
                  <wp:posOffset>-3810</wp:posOffset>
                </wp:positionV>
                <wp:extent cx="5118265" cy="847725"/>
                <wp:effectExtent l="0" t="0" r="25400" b="28575"/>
                <wp:wrapNone/>
                <wp:docPr id="1649041433" name="Tekstboks 3"/>
                <wp:cNvGraphicFramePr/>
                <a:graphic xmlns:a="http://schemas.openxmlformats.org/drawingml/2006/main">
                  <a:graphicData uri="http://schemas.microsoft.com/office/word/2010/wordprocessingShape">
                    <wps:wsp>
                      <wps:cNvSpPr txBox="1"/>
                      <wps:spPr>
                        <a:xfrm>
                          <a:off x="0" y="0"/>
                          <a:ext cx="5118265" cy="847725"/>
                        </a:xfrm>
                        <a:prstGeom prst="rect">
                          <a:avLst/>
                        </a:prstGeom>
                        <a:solidFill>
                          <a:schemeClr val="accent1">
                            <a:lumMod val="20000"/>
                            <a:lumOff val="80000"/>
                          </a:schemeClr>
                        </a:solidFill>
                        <a:ln>
                          <a:solidFill>
                            <a:schemeClr val="tx1"/>
                          </a:solidFill>
                          <a:headEnd type="none" w="med" len="med"/>
                          <a:tailEnd type="none" w="med" len="med"/>
                        </a:ln>
                      </wps:spPr>
                      <wps:style>
                        <a:lnRef idx="1">
                          <a:schemeClr val="accent4"/>
                        </a:lnRef>
                        <a:fillRef idx="2">
                          <a:schemeClr val="accent4"/>
                        </a:fillRef>
                        <a:effectRef idx="1">
                          <a:schemeClr val="accent4"/>
                        </a:effectRef>
                        <a:fontRef idx="minor">
                          <a:schemeClr val="dk1"/>
                        </a:fontRef>
                      </wps:style>
                      <wps:txbx>
                        <w:txbxContent>
                          <w:p w14:paraId="2848BBF3" w14:textId="77777777" w:rsidR="00CF1FE2" w:rsidRDefault="00CF1FE2" w:rsidP="00CF1FE2">
                            <w:pPr>
                              <w:jc w:val="center"/>
                            </w:pPr>
                          </w:p>
                          <w:p w14:paraId="1F1172EF" w14:textId="37A9BB15" w:rsidR="00CF1FE2" w:rsidRDefault="00CF1FE2" w:rsidP="00CF1FE2">
                            <w:pPr>
                              <w:jc w:val="center"/>
                            </w:pPr>
                            <w:r w:rsidRPr="00D7349F">
                              <w:t xml:space="preserve">Aktivitet: Dokumenter </w:t>
                            </w:r>
                            <w:r>
                              <w:t>hvilke overføringer som skjer i behandlingsprotokollen.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DEDE1F" id="_x0000_t202" coordsize="21600,21600" o:spt="202" path="m,l,21600r21600,l21600,xe">
                <v:stroke joinstyle="miter"/>
                <v:path gradientshapeok="t" o:connecttype="rect"/>
              </v:shapetype>
              <v:shape id="_x0000_s1057" type="#_x0000_t202" style="position:absolute;margin-left:0;margin-top:-.3pt;width:403pt;height:66.75pt;z-index:2516623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" fillcolor="#d9e2f3 [660]" strokecolor="black [3213]" strokeweight=".5pt">
                <v:textbox>
                  <w:txbxContent>
                    <w:p w14:paraId="2848BBF3" w14:textId="77777777" w:rsidR="00CF1FE2" w:rsidRDefault="00CF1FE2" w:rsidP="00CF1FE2">
                      <w:pPr>
                        <w:jc w:val="center"/>
                      </w:pPr>
                    </w:p>
                    <w:p w14:paraId="1F1172EF" w14:textId="37A9BB15" w:rsidR="00CF1FE2" w:rsidRDefault="00CF1FE2" w:rsidP="00CF1FE2">
                      <w:pPr>
                        <w:jc w:val="center"/>
                      </w:pPr>
                      <w:r w:rsidRPr="00D7349F">
                        <w:t xml:space="preserve">Aktivitet: Dokumenter </w:t>
                      </w:r>
                      <w:r>
                        <w:t>hvilke overføringer som skjer i behandlingsprotokollen.</w:t>
                      </w:r>
                    </w:p>
                  </w:txbxContent>
                </v:textbox>
                <w10:wrap anchorx="margin"/>
              </v:shape>
            </w:pict>
          </mc:Fallback>
        </mc:AlternateContent>
      </w:r>
    </w:p>
    <w:p w14:paraId="2FCC7797" w14:textId="77777777" w:rsidR="00CF1FE2" w:rsidRDefault="00CF1FE2" w:rsidP="006C5A04"/>
    <w:p w14:paraId="5BC30C99" w14:textId="77777777" w:rsidR="00CF1FE2" w:rsidRDefault="00CF1FE2" w:rsidP="006C5A04"/>
    <w:p w14:paraId="2E7EF449" w14:textId="77777777" w:rsidR="00D7349F" w:rsidRDefault="00D7349F" w:rsidP="006C5A04"/>
    <w:p w14:paraId="181FF3F2" w14:textId="204A2875" w:rsidR="00571C0A" w:rsidRDefault="001C5885" w:rsidP="001C5885">
      <w:pPr>
        <w:pStyle w:val="Overskrift3"/>
      </w:pPr>
      <w:bookmarkStart w:id="5" w:name="_Toc170222749"/>
      <w:r>
        <w:t xml:space="preserve">Steg </w:t>
      </w:r>
      <w:r w:rsidR="00C345A2">
        <w:t>2</w:t>
      </w:r>
      <w:r>
        <w:t>: Identifiser hvilke overføringsgrunnlag</w:t>
      </w:r>
      <w:r w:rsidR="001363F4">
        <w:t xml:space="preserve"> </w:t>
      </w:r>
      <w:r w:rsidR="00CE2ACF">
        <w:t>som benyttes</w:t>
      </w:r>
      <w:r w:rsidR="00B91D83">
        <w:t xml:space="preserve"> i virksomheten</w:t>
      </w:r>
      <w:bookmarkEnd w:id="5"/>
    </w:p>
    <w:p w14:paraId="4DA7BE00" w14:textId="6AA70A5E" w:rsidR="00890081" w:rsidRDefault="008D48CD" w:rsidP="001C5885">
      <w:r>
        <w:t>Virksomheten skal sørge for at enhver overføring er forankret</w:t>
      </w:r>
      <w:r w:rsidR="00B875DA">
        <w:t xml:space="preserve"> </w:t>
      </w:r>
      <w:r>
        <w:t xml:space="preserve">i et overføringsgrunnlag. </w:t>
      </w:r>
      <w:r w:rsidR="00855C52">
        <w:t xml:space="preserve">Steg 2 </w:t>
      </w:r>
      <w:r w:rsidR="009835A6">
        <w:t xml:space="preserve">er å gjøre seg kjent med hvilket overføringsgrunnlag som </w:t>
      </w:r>
      <w:r w:rsidR="00890081">
        <w:t>brukes for hver overføring</w:t>
      </w:r>
      <w:r>
        <w:t>.</w:t>
      </w:r>
      <w:r w:rsidR="00B875DA">
        <w:t xml:space="preserve"> </w:t>
      </w:r>
    </w:p>
    <w:p w14:paraId="3BBB2C3F" w14:textId="7414665C" w:rsidR="00080C52" w:rsidRDefault="002C2B88" w:rsidP="001C5885">
      <w:r>
        <w:t>Informasjon om</w:t>
      </w:r>
      <w:r w:rsidR="007E5DCC">
        <w:t xml:space="preserve"> behandlinger av personopplysninger som involverer overføring bør</w:t>
      </w:r>
      <w:r w:rsidR="00503C63">
        <w:t xml:space="preserve"> </w:t>
      </w:r>
      <w:r w:rsidR="007E5DCC">
        <w:t xml:space="preserve">fremkomme i virksomhetens behandlingsprotokoll. </w:t>
      </w:r>
      <w:r w:rsidR="007658A3">
        <w:t>I behandlingsprotokollen bør virksomheten også føre oversikt over hvilket overføringsgrunnlag som benyttes.</w:t>
      </w:r>
    </w:p>
    <w:p w14:paraId="0057B51A" w14:textId="544D367E" w:rsidR="0046134A" w:rsidRDefault="008D223E" w:rsidP="001C5885">
      <w:r>
        <w:t xml:space="preserve">Artikkel 46 </w:t>
      </w:r>
      <w:r w:rsidR="0046134A">
        <w:t>i GDPR beskriver d</w:t>
      </w:r>
      <w:r>
        <w:t>e alternative</w:t>
      </w:r>
      <w:r w:rsidR="0046134A">
        <w:t xml:space="preserve"> overføringsgrunnlagene. </w:t>
      </w:r>
      <w:r w:rsidR="00D05DA1">
        <w:t xml:space="preserve">Det sentrale er at </w:t>
      </w:r>
      <w:r w:rsidR="001A37E8">
        <w:t>den behandlingsansvarlige kan gi</w:t>
      </w:r>
      <w:r w:rsidR="00D72E01">
        <w:t xml:space="preserve"> og dokumentere</w:t>
      </w:r>
      <w:r w:rsidR="001A37E8">
        <w:t xml:space="preserve"> «nødvendige garantier» om tilstrekkelig beskyttelsesnivå. </w:t>
      </w:r>
      <w:r>
        <w:t xml:space="preserve"> </w:t>
      </w:r>
    </w:p>
    <w:p w14:paraId="55316A8A" w14:textId="6334D537" w:rsidR="00D7349F" w:rsidRDefault="00925070" w:rsidP="001C5885">
      <w:r>
        <w:rPr>
          <w:noProof/>
        </w:rPr>
        <mc:AlternateContent>
          <mc:Choice Requires="wps">
            <w:drawing>
              <wp:anchor distT="0" distB="0" distL="114300" distR="114300" simplePos="0" relativeHeight="251660291" behindDoc="0" locked="0" layoutInCell="1" allowOverlap="1" wp14:anchorId="156C3880" wp14:editId="7CE4778B">
                <wp:simplePos x="0" y="0"/>
                <wp:positionH relativeFrom="margin">
                  <wp:align>left</wp:align>
                </wp:positionH>
                <wp:positionV relativeFrom="paragraph">
                  <wp:posOffset>237490</wp:posOffset>
                </wp:positionV>
                <wp:extent cx="5118100" cy="508000"/>
                <wp:effectExtent l="0" t="0" r="25400" b="25400"/>
                <wp:wrapNone/>
                <wp:docPr id="1823382418" name="Tekstboks 3"/>
                <wp:cNvGraphicFramePr/>
                <a:graphic xmlns:a="http://schemas.openxmlformats.org/drawingml/2006/main">
                  <a:graphicData uri="http://schemas.microsoft.com/office/word/2010/wordprocessingShape">
                    <wps:wsp>
                      <wps:cNvSpPr txBox="1"/>
                      <wps:spPr>
                        <a:xfrm>
                          <a:off x="0" y="0"/>
                          <a:ext cx="5118100" cy="508000"/>
                        </a:xfrm>
                        <a:prstGeom prst="rect">
                          <a:avLst/>
                        </a:prstGeom>
                        <a:solidFill>
                          <a:schemeClr val="accent1">
                            <a:lumMod val="20000"/>
                            <a:lumOff val="80000"/>
                          </a:schemeClr>
                        </a:solidFill>
                        <a:ln>
                          <a:solidFill>
                            <a:schemeClr val="tx1"/>
                          </a:solidFill>
                          <a:headEnd type="none" w="med" len="med"/>
                          <a:tailEnd type="none" w="med" len="med"/>
                        </a:ln>
                      </wps:spPr>
                      <wps:style>
                        <a:lnRef idx="1">
                          <a:schemeClr val="accent4"/>
                        </a:lnRef>
                        <a:fillRef idx="2">
                          <a:schemeClr val="accent4"/>
                        </a:fillRef>
                        <a:effectRef idx="1">
                          <a:schemeClr val="accent4"/>
                        </a:effectRef>
                        <a:fontRef idx="minor">
                          <a:schemeClr val="dk1"/>
                        </a:fontRef>
                      </wps:style>
                      <wps:txbx>
                        <w:txbxContent>
                          <w:p w14:paraId="4080014C" w14:textId="77777777" w:rsidR="00D7349F" w:rsidRPr="00D7349F" w:rsidRDefault="00D7349F" w:rsidP="00D7349F">
                            <w:pPr>
                              <w:jc w:val="center"/>
                            </w:pPr>
                            <w:r w:rsidRPr="00D7349F">
                              <w:t>Aktivitet: Dokumenter hvilket overføringsgrunnlag som brukes i behandlingsprotokollen.</w:t>
                            </w:r>
                          </w:p>
                          <w:p w14:paraId="6D1787DE" w14:textId="73B34C38" w:rsidR="00D7349F" w:rsidRDefault="00D7349F" w:rsidP="00D734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C3880" id="_x0000_s1058" type="#_x0000_t202" style="position:absolute;margin-left:0;margin-top:18.7pt;width:403pt;height:40pt;z-index:25166029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" fillcolor="#d9e2f3 [660]" strokecolor="black [3213]" strokeweight=".5pt">
                <v:textbox>
                  <w:txbxContent>
                    <w:p w14:paraId="4080014C" w14:textId="77777777" w:rsidR="00D7349F" w:rsidRPr="00D7349F" w:rsidRDefault="00D7349F" w:rsidP="00D7349F">
                      <w:pPr>
                        <w:jc w:val="center"/>
                      </w:pPr>
                      <w:r w:rsidRPr="00D7349F">
                        <w:t>Aktivitet: Dokumenter hvilket overføringsgrunnlag som brukes i behandlingsprotokollen.</w:t>
                      </w:r>
                    </w:p>
                    <w:p w14:paraId="6D1787DE" w14:textId="73B34C38" w:rsidR="00D7349F" w:rsidRDefault="00D7349F" w:rsidP="00D7349F">
                      <w:pPr>
                        <w:jc w:val="center"/>
                      </w:pPr>
                    </w:p>
                  </w:txbxContent>
                </v:textbox>
                <w10:wrap anchorx="margin"/>
              </v:shape>
            </w:pict>
          </mc:Fallback>
        </mc:AlternateContent>
      </w:r>
    </w:p>
    <w:p w14:paraId="5D160527" w14:textId="44B808C2" w:rsidR="00D7349F" w:rsidRDefault="00D7349F" w:rsidP="001C5885"/>
    <w:p w14:paraId="5056760A" w14:textId="77777777" w:rsidR="00D7349F" w:rsidRDefault="00D7349F" w:rsidP="00234937"/>
    <w:p w14:paraId="134C5252" w14:textId="77777777" w:rsidR="00381333" w:rsidRDefault="00381333" w:rsidP="00234937"/>
    <w:p w14:paraId="17A7E5D7" w14:textId="390516E6" w:rsidR="00C812A1" w:rsidRDefault="009C72C5" w:rsidP="00234937">
      <w:r>
        <w:t xml:space="preserve">Hva du skal gjøre videre i </w:t>
      </w:r>
      <w:proofErr w:type="spellStart"/>
      <w:r>
        <w:t>TIAen</w:t>
      </w:r>
      <w:proofErr w:type="spellEnd"/>
      <w:r>
        <w:t xml:space="preserve">, avhenger av </w:t>
      </w:r>
      <w:r w:rsidR="00234937">
        <w:t xml:space="preserve">hvilket overføringsgrunnlag som </w:t>
      </w:r>
      <w:r>
        <w:t xml:space="preserve">du har </w:t>
      </w:r>
      <w:r w:rsidR="00234937">
        <w:t>bruk</w:t>
      </w:r>
      <w:r>
        <w:t>t</w:t>
      </w:r>
      <w:r w:rsidR="00C812A1">
        <w:t xml:space="preserve">: </w:t>
      </w:r>
    </w:p>
    <w:p w14:paraId="1740E490" w14:textId="6A060CD4" w:rsidR="00234937" w:rsidRDefault="00234937" w:rsidP="00C812A1">
      <w:pPr>
        <w:pStyle w:val="Listeavsnitt"/>
        <w:numPr>
          <w:ilvl w:val="0"/>
          <w:numId w:val="2"/>
        </w:numPr>
      </w:pPr>
      <w:r>
        <w:t>Dersom</w:t>
      </w:r>
      <w:r w:rsidR="00C812A1">
        <w:t xml:space="preserve"> </w:t>
      </w:r>
      <w:r>
        <w:t>personopplysninge</w:t>
      </w:r>
      <w:r w:rsidR="00C812A1">
        <w:t>ne</w:t>
      </w:r>
      <w:r>
        <w:t xml:space="preserve"> overføres til et land </w:t>
      </w:r>
      <w:r w:rsidR="00C812A1">
        <w:t>som EU-kommisjonen har godkjent, er overføringsgrunnlaget en</w:t>
      </w:r>
      <w:r>
        <w:t xml:space="preserve"> adekvansbeslutning (artikkel 45)</w:t>
      </w:r>
      <w:r w:rsidR="00C812A1">
        <w:t xml:space="preserve">. Da vil </w:t>
      </w:r>
      <w:r>
        <w:t>ikke være nødvendig å gjennomføre steg 3, 4 og 5.</w:t>
      </w:r>
    </w:p>
    <w:p w14:paraId="79614F2B" w14:textId="6AEA4B21" w:rsidR="001C5885" w:rsidRDefault="00C812A1" w:rsidP="00C812A1">
      <w:pPr>
        <w:pStyle w:val="Listeavsnitt"/>
        <w:numPr>
          <w:ilvl w:val="0"/>
          <w:numId w:val="2"/>
        </w:numPr>
      </w:pPr>
      <w:r>
        <w:t>Dersom overføringsgrunnlaget er E</w:t>
      </w:r>
      <w:r w:rsidR="00370F96">
        <w:t>Us standard kontraktsbestemmelser</w:t>
      </w:r>
      <w:r>
        <w:t xml:space="preserve"> (Standard Contractual Clauses (SCC)), </w:t>
      </w:r>
      <w:r w:rsidR="002778F8">
        <w:t>skal du gå videre til steg 3.</w:t>
      </w:r>
      <w:r w:rsidR="004F4544">
        <w:t xml:space="preserve"> </w:t>
      </w:r>
      <w:r w:rsidR="006D5909">
        <w:br/>
      </w:r>
    </w:p>
    <w:p w14:paraId="4971A493" w14:textId="3A0ECEF8" w:rsidR="00F26AE8" w:rsidRDefault="00F26AE8" w:rsidP="00F26AE8">
      <w:r>
        <w:rPr>
          <w:noProof/>
        </w:rPr>
        <mc:AlternateContent>
          <mc:Choice Requires="wps">
            <w:drawing>
              <wp:anchor distT="0" distB="0" distL="114300" distR="114300" simplePos="0" relativeHeight="251664387" behindDoc="0" locked="0" layoutInCell="1" allowOverlap="1" wp14:anchorId="6526CD7E" wp14:editId="67D59890">
                <wp:simplePos x="0" y="0"/>
                <wp:positionH relativeFrom="margin">
                  <wp:align>left</wp:align>
                </wp:positionH>
                <wp:positionV relativeFrom="paragraph">
                  <wp:posOffset>15240</wp:posOffset>
                </wp:positionV>
                <wp:extent cx="5118265" cy="847725"/>
                <wp:effectExtent l="0" t="0" r="25400" b="28575"/>
                <wp:wrapNone/>
                <wp:docPr id="233324883" name="Tekstboks 3"/>
                <wp:cNvGraphicFramePr/>
                <a:graphic xmlns:a="http://schemas.openxmlformats.org/drawingml/2006/main">
                  <a:graphicData uri="http://schemas.microsoft.com/office/word/2010/wordprocessingShape">
                    <wps:wsp>
                      <wps:cNvSpPr txBox="1"/>
                      <wps:spPr>
                        <a:xfrm>
                          <a:off x="0" y="0"/>
                          <a:ext cx="5118265" cy="847725"/>
                        </a:xfrm>
                        <a:prstGeom prst="rect">
                          <a:avLst/>
                        </a:prstGeom>
                        <a:solidFill>
                          <a:schemeClr val="accent1">
                            <a:lumMod val="20000"/>
                            <a:lumOff val="80000"/>
                          </a:schemeClr>
                        </a:solidFill>
                        <a:ln>
                          <a:solidFill>
                            <a:schemeClr val="tx1"/>
                          </a:solidFill>
                          <a:headEnd type="none" w="med" len="med"/>
                          <a:tailEnd type="none" w="med" len="med"/>
                        </a:ln>
                      </wps:spPr>
                      <wps:style>
                        <a:lnRef idx="1">
                          <a:schemeClr val="accent4"/>
                        </a:lnRef>
                        <a:fillRef idx="2">
                          <a:schemeClr val="accent4"/>
                        </a:fillRef>
                        <a:effectRef idx="1">
                          <a:schemeClr val="accent4"/>
                        </a:effectRef>
                        <a:fontRef idx="minor">
                          <a:schemeClr val="dk1"/>
                        </a:fontRef>
                      </wps:style>
                      <wps:txbx>
                        <w:txbxContent>
                          <w:p w14:paraId="42A101B8" w14:textId="77777777" w:rsidR="00F26AE8" w:rsidRDefault="00F26AE8" w:rsidP="00F26AE8">
                            <w:pPr>
                              <w:jc w:val="center"/>
                            </w:pPr>
                          </w:p>
                          <w:p w14:paraId="35CBCDBB" w14:textId="2D8DFBF8" w:rsidR="00F26AE8" w:rsidRPr="00D7349F" w:rsidRDefault="00F26AE8" w:rsidP="00F26AE8">
                            <w:pPr>
                              <w:jc w:val="center"/>
                            </w:pPr>
                            <w:r w:rsidRPr="00D7349F">
                              <w:t xml:space="preserve">Aktivitet: </w:t>
                            </w:r>
                            <w:r>
                              <w:t>Ta stilling til om du må gi videre til trinn 3 og gjøre en landvurdering</w:t>
                            </w:r>
                            <w:r w:rsidRPr="00D7349F">
                              <w:t>.</w:t>
                            </w:r>
                          </w:p>
                          <w:p w14:paraId="66A04943" w14:textId="77777777" w:rsidR="00F26AE8" w:rsidRDefault="00F26AE8" w:rsidP="00F26A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6CD7E" id="_x0000_s1059" type="#_x0000_t202" style="position:absolute;margin-left:0;margin-top:1.2pt;width:403pt;height:66.75pt;z-index:25166438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" fillcolor="#d9e2f3 [660]" strokecolor="black [3213]" strokeweight=".5pt">
                <v:textbox>
                  <w:txbxContent>
                    <w:p w14:paraId="42A101B8" w14:textId="77777777" w:rsidR="00F26AE8" w:rsidRDefault="00F26AE8" w:rsidP="00F26AE8">
                      <w:pPr>
                        <w:jc w:val="center"/>
                      </w:pPr>
                    </w:p>
                    <w:p w14:paraId="35CBCDBB" w14:textId="2D8DFBF8" w:rsidR="00F26AE8" w:rsidRPr="00D7349F" w:rsidRDefault="00F26AE8" w:rsidP="00F26AE8">
                      <w:pPr>
                        <w:jc w:val="center"/>
                      </w:pPr>
                      <w:r w:rsidRPr="00D7349F">
                        <w:t xml:space="preserve">Aktivitet: </w:t>
                      </w:r>
                      <w:r>
                        <w:t>Ta stilling til om du må gi videre til trinn 3 og gjøre en landvurdering</w:t>
                      </w:r>
                      <w:r w:rsidRPr="00D7349F">
                        <w:t>.</w:t>
                      </w:r>
                    </w:p>
                    <w:p w14:paraId="66A04943" w14:textId="77777777" w:rsidR="00F26AE8" w:rsidRDefault="00F26AE8" w:rsidP="00F26AE8">
                      <w:pPr>
                        <w:jc w:val="center"/>
                      </w:pPr>
                    </w:p>
                  </w:txbxContent>
                </v:textbox>
                <w10:wrap anchorx="margin"/>
              </v:shape>
            </w:pict>
          </mc:Fallback>
        </mc:AlternateContent>
      </w:r>
    </w:p>
    <w:p w14:paraId="3F5AE55B" w14:textId="77777777" w:rsidR="00F26AE8" w:rsidRDefault="00F26AE8" w:rsidP="00F26AE8"/>
    <w:p w14:paraId="5875027C" w14:textId="77777777" w:rsidR="00F26AE8" w:rsidRDefault="00F26AE8" w:rsidP="00F26AE8"/>
    <w:p w14:paraId="2F6C5333" w14:textId="77777777" w:rsidR="00F26AE8" w:rsidRDefault="00F26AE8" w:rsidP="00F26AE8">
      <w:bookmarkStart w:id="6" w:name="_Toc170222750"/>
    </w:p>
    <w:p w14:paraId="7705A3C5" w14:textId="51115B74" w:rsidR="004649BE" w:rsidRDefault="008773DE" w:rsidP="00923D2B">
      <w:pPr>
        <w:pStyle w:val="Overskrift3"/>
      </w:pPr>
      <w:r>
        <w:lastRenderedPageBreak/>
        <w:t xml:space="preserve">Steg </w:t>
      </w:r>
      <w:r w:rsidR="00E66826">
        <w:t>3</w:t>
      </w:r>
      <w:r>
        <w:t xml:space="preserve">: </w:t>
      </w:r>
      <w:r w:rsidR="00F26AE8">
        <w:t xml:space="preserve">Landvurdering - </w:t>
      </w:r>
      <w:r w:rsidR="00923D2B" w:rsidRPr="00923D2B">
        <w:t xml:space="preserve">Vurder om overføringsgrunnlaget du </w:t>
      </w:r>
      <w:r w:rsidR="007E216C">
        <w:t>bruker</w:t>
      </w:r>
      <w:r w:rsidR="007E216C" w:rsidRPr="00923D2B">
        <w:t xml:space="preserve"> </w:t>
      </w:r>
      <w:r w:rsidR="00923D2B" w:rsidRPr="00923D2B">
        <w:t>er effektivt</w:t>
      </w:r>
      <w:bookmarkEnd w:id="6"/>
    </w:p>
    <w:p w14:paraId="59740A3E" w14:textId="77777777" w:rsidR="00A00375" w:rsidRDefault="006C04EB" w:rsidP="00C3471A">
      <w:r>
        <w:t>For at en overføring skal være lovlig må overføringsgrunnlaget være effektivt i lys av omstendighetene rundt overføringen.</w:t>
      </w:r>
      <w:r w:rsidR="005103DC">
        <w:t xml:space="preserve"> </w:t>
      </w:r>
    </w:p>
    <w:p w14:paraId="33931EBF" w14:textId="34E28CDC" w:rsidR="00963CB9" w:rsidRDefault="00375940" w:rsidP="00C3471A">
      <w:r>
        <w:t xml:space="preserve">Steg 3 </w:t>
      </w:r>
      <w:r w:rsidR="005103DC">
        <w:t>i EDPBs sekstrinnsmodell</w:t>
      </w:r>
      <w:r w:rsidR="0023088D">
        <w:t xml:space="preserve"> krever at behandlingsansvarlig gjennomfører en landvurdering. </w:t>
      </w:r>
    </w:p>
    <w:p w14:paraId="43426116" w14:textId="7B5629EB" w:rsidR="00A00375" w:rsidRDefault="0023088D" w:rsidP="00C3471A">
      <w:r>
        <w:t>F</w:t>
      </w:r>
      <w:r w:rsidR="005103DC">
        <w:t>o</w:t>
      </w:r>
      <w:r w:rsidR="005103DC" w:rsidRPr="00EE32B6">
        <w:t>rmålet med en landvurdering</w:t>
      </w:r>
      <w:r>
        <w:t xml:space="preserve"> er</w:t>
      </w:r>
      <w:r w:rsidR="005103DC" w:rsidRPr="00EE32B6">
        <w:t xml:space="preserve"> å avgjøre om </w:t>
      </w:r>
      <w:r w:rsidR="00D73251">
        <w:t xml:space="preserve">lovene </w:t>
      </w:r>
      <w:r w:rsidR="005103DC" w:rsidRPr="00EE32B6">
        <w:t xml:space="preserve">i </w:t>
      </w:r>
      <w:r w:rsidR="00D73251">
        <w:t xml:space="preserve">det </w:t>
      </w:r>
      <w:r w:rsidR="005103DC" w:rsidRPr="00EE32B6">
        <w:t xml:space="preserve">landet det overføres personopplysninger til </w:t>
      </w:r>
      <w:r w:rsidR="00D73251">
        <w:t xml:space="preserve">beskytter </w:t>
      </w:r>
      <w:r w:rsidR="00475AE9">
        <w:t xml:space="preserve">personopplysningene </w:t>
      </w:r>
      <w:r w:rsidR="00711167">
        <w:t>på tilsvarende måte som etter GDPR, eller om personvernet utfordres</w:t>
      </w:r>
      <w:r w:rsidR="005103DC">
        <w:t>.</w:t>
      </w:r>
      <w:r w:rsidR="00963CB9">
        <w:t xml:space="preserve"> Formelt skal du se på om disse lovene påvirker effektiviteten av overføringsgrunnlaget ditt. </w:t>
      </w:r>
      <w:r w:rsidR="005103DC">
        <w:rPr>
          <w:rStyle w:val="Fotnotereferanse"/>
        </w:rPr>
        <w:footnoteReference w:id="2"/>
      </w:r>
      <w:r w:rsidR="005103DC" w:rsidRPr="00EE32B6">
        <w:t xml:space="preserve"> </w:t>
      </w:r>
    </w:p>
    <w:p w14:paraId="7C516E7A" w14:textId="173BF458" w:rsidR="00C3471A" w:rsidRDefault="00995060" w:rsidP="00C3471A">
      <w:r>
        <w:t>I l</w:t>
      </w:r>
      <w:r w:rsidR="0029154F">
        <w:t xml:space="preserve">andvurderingen </w:t>
      </w:r>
      <w:r w:rsidR="005103DC" w:rsidRPr="00EE32B6">
        <w:t>skal</w:t>
      </w:r>
      <w:r w:rsidR="005103DC">
        <w:t xml:space="preserve"> </w:t>
      </w:r>
      <w:r>
        <w:t xml:space="preserve">du </w:t>
      </w:r>
      <w:r w:rsidR="0034656F">
        <w:t>se på</w:t>
      </w:r>
      <w:r w:rsidR="005103DC" w:rsidRPr="00EE32B6">
        <w:t xml:space="preserve"> lokale lover og regler </w:t>
      </w:r>
      <w:r w:rsidR="0034656F">
        <w:t xml:space="preserve">for å analysere om de </w:t>
      </w:r>
      <w:r w:rsidR="009F22FE">
        <w:t xml:space="preserve">hjemler </w:t>
      </w:r>
      <w:r w:rsidR="0034656F">
        <w:t>inngr</w:t>
      </w:r>
      <w:r w:rsidR="009F22FE">
        <w:t xml:space="preserve">ep som ikke vil være lovlige etter </w:t>
      </w:r>
      <w:r w:rsidR="00B12F91">
        <w:t xml:space="preserve">europeisk standard. </w:t>
      </w:r>
      <w:r w:rsidR="004F4544">
        <w:t>L</w:t>
      </w:r>
      <w:r w:rsidR="00B12F91">
        <w:t>andvurdering</w:t>
      </w:r>
      <w:r w:rsidR="004F4544">
        <w:t xml:space="preserve"> skal</w:t>
      </w:r>
      <w:r w:rsidR="00B12F91">
        <w:t xml:space="preserve"> hjelpe deg å svare på spørsmålet</w:t>
      </w:r>
      <w:r w:rsidR="005103DC" w:rsidRPr="00EE32B6">
        <w:t xml:space="preserve">: </w:t>
      </w:r>
    </w:p>
    <w:p w14:paraId="185851FC" w14:textId="3225271E" w:rsidR="00293C44" w:rsidRDefault="000D5E9E" w:rsidP="00475AE9">
      <w:r>
        <w:rPr>
          <w:noProof/>
        </w:rPr>
        <mc:AlternateContent>
          <mc:Choice Requires="wps">
            <w:drawing>
              <wp:anchor distT="0" distB="0" distL="114300" distR="114300" simplePos="0" relativeHeight="251658242" behindDoc="0" locked="0" layoutInCell="1" allowOverlap="1" wp14:anchorId="38D1C570" wp14:editId="3523C7C6">
                <wp:simplePos x="0" y="0"/>
                <wp:positionH relativeFrom="margin">
                  <wp:align>left</wp:align>
                </wp:positionH>
                <wp:positionV relativeFrom="paragraph">
                  <wp:posOffset>67310</wp:posOffset>
                </wp:positionV>
                <wp:extent cx="5118265" cy="451262"/>
                <wp:effectExtent l="0" t="0" r="25400" b="25400"/>
                <wp:wrapNone/>
                <wp:docPr id="827631929" name="Tekstboks 3"/>
                <wp:cNvGraphicFramePr/>
                <a:graphic xmlns:a="http://schemas.openxmlformats.org/drawingml/2006/main">
                  <a:graphicData uri="http://schemas.microsoft.com/office/word/2010/wordprocessingShape">
                    <wps:wsp>
                      <wps:cNvSpPr txBox="1"/>
                      <wps:spPr>
                        <a:xfrm>
                          <a:off x="0" y="0"/>
                          <a:ext cx="5118265" cy="451262"/>
                        </a:xfrm>
                        <a:prstGeom prst="rect">
                          <a:avLst/>
                        </a:prstGeom>
                        <a:ln>
                          <a:solidFill>
                            <a:schemeClr val="tx1"/>
                          </a:solidFill>
                          <a:headEnd type="none" w="med" len="med"/>
                          <a:tailEnd type="none" w="med" len="med"/>
                        </a:ln>
                      </wps:spPr>
                      <wps:style>
                        <a:lnRef idx="1">
                          <a:schemeClr val="accent4"/>
                        </a:lnRef>
                        <a:fillRef idx="2">
                          <a:schemeClr val="accent4"/>
                        </a:fillRef>
                        <a:effectRef idx="1">
                          <a:schemeClr val="accent4"/>
                        </a:effectRef>
                        <a:fontRef idx="minor">
                          <a:schemeClr val="dk1"/>
                        </a:fontRef>
                      </wps:style>
                      <wps:txbx>
                        <w:txbxContent>
                          <w:p w14:paraId="10A9EBB7" w14:textId="7D966A25" w:rsidR="00293C44" w:rsidRDefault="00293C44" w:rsidP="00293C44">
                            <w:pPr>
                              <w:jc w:val="center"/>
                            </w:pPr>
                            <w:r w:rsidRPr="00EE32B6">
                              <w:t xml:space="preserve">Kan </w:t>
                            </w:r>
                            <w:r w:rsidR="00CD1434">
                              <w:t>mottakeren av</w:t>
                            </w:r>
                            <w:r w:rsidR="00200DB2">
                              <w:t xml:space="preserve"> overfø</w:t>
                            </w:r>
                            <w:r w:rsidR="00CD1434">
                              <w:t>rte</w:t>
                            </w:r>
                            <w:r w:rsidR="00200DB2">
                              <w:t xml:space="preserve"> personopplysni</w:t>
                            </w:r>
                            <w:r w:rsidR="00A727F3">
                              <w:t>nger</w:t>
                            </w:r>
                            <w:r w:rsidR="00200DB2">
                              <w:t xml:space="preserve"> </w:t>
                            </w:r>
                            <w:r w:rsidRPr="00EE32B6">
                              <w:t>garantere et tilstrekkelig beskyttelsesnivå for personopplysningene?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1C570" id="_x0000_s1060" type="#_x0000_t202" style="position:absolute;margin-left:0;margin-top:5.3pt;width:403pt;height:35.55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" fillcolor="#ffd555 [2167]" strokecolor="black [3213]" strokeweight=".5pt">
                <v:fill color2="#ffcc31 [2615]" rotate="t" colors="0 #ffdd9c;.5 #ffd78e;1 #ffd479" focus="100%" type="gradient">
                  <o:fill v:ext="view" type="gradientUnscaled"/>
                </v:fill>
                <v:textbox>
                  <w:txbxContent>
                    <w:p w14:paraId="10A9EBB7" w14:textId="7D966A25" w:rsidR="00293C44" w:rsidRDefault="00293C44" w:rsidP="00293C44">
                      <w:pPr>
                        <w:jc w:val="center"/>
                      </w:pPr>
                      <w:r w:rsidRPr="00EE32B6">
                        <w:t xml:space="preserve">Kan </w:t>
                      </w:r>
                      <w:r w:rsidR="00CD1434">
                        <w:t>mottakeren av</w:t>
                      </w:r>
                      <w:r w:rsidR="00200DB2">
                        <w:t xml:space="preserve"> overfø</w:t>
                      </w:r>
                      <w:r w:rsidR="00CD1434">
                        <w:t>rte</w:t>
                      </w:r>
                      <w:r w:rsidR="00200DB2">
                        <w:t xml:space="preserve"> personopplysni</w:t>
                      </w:r>
                      <w:r w:rsidR="00A727F3">
                        <w:t>nger</w:t>
                      </w:r>
                      <w:r w:rsidR="00200DB2">
                        <w:t xml:space="preserve"> </w:t>
                      </w:r>
                      <w:r w:rsidRPr="00EE32B6">
                        <w:t>garantere et tilstrekkelig beskyttelsesnivå for personopplysningene?</w:t>
                      </w:r>
                    </w:p>
                  </w:txbxContent>
                </v:textbox>
                <w10:wrap anchorx="margin"/>
              </v:shape>
            </w:pict>
          </mc:Fallback>
        </mc:AlternateContent>
      </w:r>
      <w:r w:rsidR="00D41387">
        <w:br/>
      </w:r>
    </w:p>
    <w:p w14:paraId="000D353B" w14:textId="77777777" w:rsidR="000D5E9E" w:rsidRDefault="000D5E9E" w:rsidP="000D5E9E">
      <w:pPr>
        <w:ind w:left="708"/>
      </w:pPr>
    </w:p>
    <w:p w14:paraId="43C0150B" w14:textId="5311D820" w:rsidR="005103DC" w:rsidRPr="00EE32B6" w:rsidRDefault="005103DC" w:rsidP="005103DC">
      <w:r w:rsidRPr="00EE32B6">
        <w:t>Hvorvidt et tredjeland kan vurderes til å ha tilstrekkelig beskyttelsesnivå avhenger av:</w:t>
      </w:r>
    </w:p>
    <w:p w14:paraId="3AF40EB4" w14:textId="0B312654" w:rsidR="005103DC" w:rsidRDefault="005103DC" w:rsidP="00D41387">
      <w:pPr>
        <w:pStyle w:val="Listeavsnitt"/>
        <w:numPr>
          <w:ilvl w:val="0"/>
          <w:numId w:val="10"/>
        </w:numPr>
      </w:pPr>
      <w:r w:rsidRPr="00EE32B6">
        <w:t xml:space="preserve">Om </w:t>
      </w:r>
      <w:r w:rsidR="00B04A78">
        <w:t xml:space="preserve">de </w:t>
      </w:r>
      <w:r w:rsidRPr="00EE32B6">
        <w:t>lokal</w:t>
      </w:r>
      <w:r w:rsidR="007A3165">
        <w:t>e</w:t>
      </w:r>
      <w:r w:rsidRPr="00EE32B6">
        <w:t xml:space="preserve"> </w:t>
      </w:r>
      <w:r w:rsidR="00B04A78">
        <w:t xml:space="preserve">lovene som hjemler inngrep i personvernet gjelder </w:t>
      </w:r>
      <w:r w:rsidRPr="00EE32B6">
        <w:t>for den konkrete overføringen</w:t>
      </w:r>
      <w:r w:rsidR="00411CB8">
        <w:t xml:space="preserve">? Sagt på en annen måte – </w:t>
      </w:r>
      <w:r w:rsidR="0032322F">
        <w:t xml:space="preserve">gjør de lokale lovene det mulig for myndighetene i tredjelandet å </w:t>
      </w:r>
      <w:r w:rsidR="006615AF">
        <w:t>få innsyn i de personopplysningene som er overført?</w:t>
      </w:r>
      <w:r w:rsidR="00D41387">
        <w:t xml:space="preserve"> </w:t>
      </w:r>
      <w:r w:rsidR="006615AF">
        <w:t>O</w:t>
      </w:r>
      <w:r w:rsidRPr="00EE32B6">
        <w:t xml:space="preserve">g hvis ja; </w:t>
      </w:r>
      <w:r>
        <w:br/>
      </w:r>
    </w:p>
    <w:p w14:paraId="3FE4E2B6" w14:textId="3A8ACF96" w:rsidR="005103DC" w:rsidRPr="00EE32B6" w:rsidRDefault="006615AF" w:rsidP="00D41387">
      <w:pPr>
        <w:pStyle w:val="Listeavsnitt"/>
        <w:numPr>
          <w:ilvl w:val="0"/>
          <w:numId w:val="10"/>
        </w:numPr>
      </w:pPr>
      <w:r>
        <w:t xml:space="preserve">Om </w:t>
      </w:r>
      <w:r w:rsidR="00DB3915">
        <w:t xml:space="preserve">lovene oppfyller </w:t>
      </w:r>
      <w:r>
        <w:t>de</w:t>
      </w:r>
      <w:r w:rsidR="005103DC" w:rsidRPr="00EE32B6">
        <w:t xml:space="preserve"> </w:t>
      </w:r>
      <w:r>
        <w:t>«</w:t>
      </w:r>
      <w:r w:rsidR="005103DC" w:rsidRPr="00EE32B6">
        <w:t>grunnleggende Europeisk garantiene</w:t>
      </w:r>
      <w:r>
        <w:t>»</w:t>
      </w:r>
      <w:r w:rsidR="00DB3915">
        <w:t>?</w:t>
      </w:r>
      <w:r w:rsidR="005103DC" w:rsidRPr="00EE32B6">
        <w:rPr>
          <w:rStyle w:val="Fotnotereferanse"/>
        </w:rPr>
        <w:footnoteReference w:id="3"/>
      </w:r>
    </w:p>
    <w:p w14:paraId="317BF24D" w14:textId="7FA0A9BC" w:rsidR="00CD313F" w:rsidRDefault="005103DC" w:rsidP="00521630">
      <w:r w:rsidRPr="00EE32B6">
        <w:t xml:space="preserve">De grunnleggende </w:t>
      </w:r>
      <w:r w:rsidR="006C1548">
        <w:t>e</w:t>
      </w:r>
      <w:r w:rsidRPr="00EE32B6">
        <w:t xml:space="preserve">uropeiske garantiene baserer seg på EU-charteret slik det er tolket av EU-domstolen. </w:t>
      </w:r>
      <w:r w:rsidR="00CD313F">
        <w:t>De representerer den rettssikkerhetsstandarden som alle lover innen EU/EØS må leve opp til for at inngrep i menneskerettigheter</w:t>
      </w:r>
      <w:r w:rsidR="00B1069B">
        <w:rPr>
          <w:rStyle w:val="Fotnotereferanse"/>
        </w:rPr>
        <w:footnoteReference w:id="4"/>
      </w:r>
      <w:r w:rsidR="00CD313F">
        <w:t xml:space="preserve"> skal være lovlige. </w:t>
      </w:r>
    </w:p>
    <w:p w14:paraId="4791CB47" w14:textId="2FEB6A0A" w:rsidR="009F0E7A" w:rsidRDefault="009F0E7A" w:rsidP="00521630">
      <w:r>
        <w:t xml:space="preserve">I en landvurdering skal du med andre ord vurdere </w:t>
      </w:r>
      <w:r w:rsidR="00682690">
        <w:t xml:space="preserve">om </w:t>
      </w:r>
      <w:r w:rsidR="00E25CFD">
        <w:t xml:space="preserve">lovene </w:t>
      </w:r>
      <w:r w:rsidR="00682690">
        <w:t xml:space="preserve">i </w:t>
      </w:r>
      <w:r w:rsidR="000E39CF">
        <w:t xml:space="preserve">det </w:t>
      </w:r>
      <w:r w:rsidR="00682690">
        <w:t>landet du har overført personopplysninger til</w:t>
      </w:r>
      <w:r w:rsidR="006C1548">
        <w:t xml:space="preserve"> tilfredsstiller de </w:t>
      </w:r>
      <w:r w:rsidR="006C1548" w:rsidRPr="00EE32B6">
        <w:t xml:space="preserve">grunnleggende </w:t>
      </w:r>
      <w:r w:rsidR="006C1548">
        <w:t>e</w:t>
      </w:r>
      <w:r w:rsidR="006C1548" w:rsidRPr="00EE32B6">
        <w:t>uropeiske garantiene</w:t>
      </w:r>
      <w:r w:rsidR="006C1548">
        <w:t>. Dette</w:t>
      </w:r>
      <w:r w:rsidR="000E39CF">
        <w:t xml:space="preserve"> gjør du ved å </w:t>
      </w:r>
      <w:r w:rsidR="0075562A">
        <w:t>se nærmere på</w:t>
      </w:r>
      <w:r w:rsidR="000E39CF">
        <w:t xml:space="preserve"> </w:t>
      </w:r>
      <w:r w:rsidR="00FF00F0">
        <w:t>lover og praksis i tredjelandet som hjemler</w:t>
      </w:r>
      <w:r w:rsidR="000E39CF">
        <w:t xml:space="preserve"> inngrep i personvernet. </w:t>
      </w:r>
      <w:r w:rsidR="006C1548">
        <w:t xml:space="preserve"> </w:t>
      </w:r>
    </w:p>
    <w:p w14:paraId="30D73EB6" w14:textId="2BD82714" w:rsidR="005103DC" w:rsidRPr="00EE32B6" w:rsidRDefault="005103DC" w:rsidP="00521630">
      <w:r w:rsidRPr="00EE32B6">
        <w:t xml:space="preserve">Ifølge EDPB kan de fire kategorier grunnleggende garantier beskrives slik: </w:t>
      </w:r>
    </w:p>
    <w:p w14:paraId="4C8DA01D" w14:textId="5D4693A9" w:rsidR="005103DC" w:rsidRPr="00EE32B6" w:rsidRDefault="005103DC" w:rsidP="005103DC">
      <w:pPr>
        <w:pStyle w:val="Listeavsnitt"/>
        <w:numPr>
          <w:ilvl w:val="0"/>
          <w:numId w:val="6"/>
        </w:numPr>
      </w:pPr>
      <w:r w:rsidRPr="00EE32B6">
        <w:rPr>
          <w:b/>
          <w:bCs/>
        </w:rPr>
        <w:t>Garanti A</w:t>
      </w:r>
      <w:r w:rsidRPr="00EE32B6">
        <w:t xml:space="preserve">: </w:t>
      </w:r>
      <w:r w:rsidR="00EB3BE1">
        <w:t>Inngrep</w:t>
      </w:r>
      <w:r w:rsidRPr="00EE32B6">
        <w:t xml:space="preserve"> må være basert på klare og presise regler som er tilgjengelige for offentligheten.</w:t>
      </w:r>
    </w:p>
    <w:p w14:paraId="704443C3" w14:textId="12EEB531" w:rsidR="005103DC" w:rsidRPr="00EE32B6" w:rsidRDefault="005103DC" w:rsidP="005103DC">
      <w:pPr>
        <w:pStyle w:val="Listeavsnitt"/>
        <w:numPr>
          <w:ilvl w:val="0"/>
          <w:numId w:val="5"/>
        </w:numPr>
      </w:pPr>
      <w:r w:rsidRPr="00EE32B6">
        <w:rPr>
          <w:b/>
          <w:bCs/>
        </w:rPr>
        <w:t>Garanti B</w:t>
      </w:r>
      <w:r w:rsidRPr="00EE32B6">
        <w:t xml:space="preserve">: </w:t>
      </w:r>
      <w:r w:rsidR="00021C7F">
        <w:t>Inngrep</w:t>
      </w:r>
      <w:r w:rsidRPr="00EE32B6">
        <w:t xml:space="preserve"> må være nødvendig og proporsjonal for å oppnå et legitimt formål.</w:t>
      </w:r>
    </w:p>
    <w:p w14:paraId="05E877C5" w14:textId="77777777" w:rsidR="005103DC" w:rsidRPr="00EE32B6" w:rsidRDefault="005103DC" w:rsidP="005103DC">
      <w:pPr>
        <w:pStyle w:val="Listeavsnitt"/>
        <w:numPr>
          <w:ilvl w:val="0"/>
          <w:numId w:val="5"/>
        </w:numPr>
      </w:pPr>
      <w:r w:rsidRPr="00EE32B6">
        <w:rPr>
          <w:b/>
          <w:bCs/>
        </w:rPr>
        <w:t>Garanti C</w:t>
      </w:r>
      <w:r w:rsidRPr="00EE32B6">
        <w:t>: Det må være et uavhengig tilsynsorgan som kan gjennomgå bruken av tilgangen.</w:t>
      </w:r>
    </w:p>
    <w:p w14:paraId="051E22DE" w14:textId="6509CEAA" w:rsidR="00651C03" w:rsidRDefault="005103DC" w:rsidP="00A26241">
      <w:pPr>
        <w:pStyle w:val="Listeavsnitt"/>
        <w:numPr>
          <w:ilvl w:val="0"/>
          <w:numId w:val="5"/>
        </w:numPr>
      </w:pPr>
      <w:r w:rsidRPr="00EE32B6">
        <w:rPr>
          <w:b/>
          <w:bCs/>
        </w:rPr>
        <w:t>Garanti D</w:t>
      </w:r>
      <w:r w:rsidRPr="00EE32B6">
        <w:t>: De registrerte personene må ha tilgang til effektive rettsmidler dersom deres rettigheter har blitt krenket som følge av myndighetenes tilgang.</w:t>
      </w:r>
    </w:p>
    <w:p w14:paraId="1D4D2D5F" w14:textId="577D07A3" w:rsidR="00651C03" w:rsidRDefault="005103DC" w:rsidP="005103DC">
      <w:r>
        <w:lastRenderedPageBreak/>
        <w:t xml:space="preserve">Landvurderingen </w:t>
      </w:r>
      <w:r w:rsidR="0008574C">
        <w:t>skal</w:t>
      </w:r>
      <w:r w:rsidR="000E7FDB">
        <w:t xml:space="preserve"> også</w:t>
      </w:r>
      <w:r w:rsidR="0008574C">
        <w:t xml:space="preserve"> </w:t>
      </w:r>
      <w:r w:rsidR="00521630">
        <w:t>inkludere</w:t>
      </w:r>
      <w:r>
        <w:t xml:space="preserve"> en gjennomgang av hvordan regelverkene gjennomføres og håndheves i praksis. Praksis </w:t>
      </w:r>
      <w:r w:rsidR="00711734">
        <w:t>kan her</w:t>
      </w:r>
      <w:r>
        <w:t xml:space="preserve"> benyttes til to ulike formål avhengig av om de grunnleggende garantiene vurderes oppfylt eller ikke</w:t>
      </w:r>
      <w:r w:rsidR="00541EC3">
        <w:t>:</w:t>
      </w:r>
    </w:p>
    <w:p w14:paraId="3C1EB2D6" w14:textId="76AE8936" w:rsidR="00541EC3" w:rsidRDefault="005103DC" w:rsidP="00541EC3">
      <w:pPr>
        <w:pStyle w:val="Listeavsnitt"/>
        <w:numPr>
          <w:ilvl w:val="0"/>
          <w:numId w:val="11"/>
        </w:numPr>
      </w:pPr>
      <w:r>
        <w:t xml:space="preserve">Dersom regelverkene man vurderer ikke oppfyller de grunnleggende garantiene, </w:t>
      </w:r>
      <w:r w:rsidR="00541EC3">
        <w:t>kan</w:t>
      </w:r>
      <w:r>
        <w:t xml:space="preserve"> beskrivelse av praksis brukes som et faktagrunnlag inn mot identifiseringen av aktuelle kompenserende sikkerhetstiltak. </w:t>
      </w:r>
      <w:r w:rsidR="00541EC3">
        <w:br/>
      </w:r>
    </w:p>
    <w:p w14:paraId="57D9EB4D" w14:textId="16E1FEFE" w:rsidR="004365DF" w:rsidRDefault="005103DC" w:rsidP="00541EC3">
      <w:pPr>
        <w:pStyle w:val="Listeavsnitt"/>
        <w:numPr>
          <w:ilvl w:val="0"/>
          <w:numId w:val="11"/>
        </w:numPr>
      </w:pPr>
      <w:r>
        <w:t xml:space="preserve">Dersom regelverkene man vurderer oppfyller de grunnleggende garantiene, </w:t>
      </w:r>
      <w:r w:rsidR="00541EC3">
        <w:t>kan</w:t>
      </w:r>
      <w:r>
        <w:t xml:space="preserve"> beskrivelse av praksis brukes for å verifisere at regelverkene faktisk håndheves slik loven sier.</w:t>
      </w:r>
    </w:p>
    <w:p w14:paraId="63D7B680" w14:textId="682A3D7E" w:rsidR="007B6710" w:rsidRDefault="007B6710" w:rsidP="007B6710">
      <w:r>
        <w:t xml:space="preserve">Hva du skal gjøre videre i </w:t>
      </w:r>
      <w:proofErr w:type="spellStart"/>
      <w:r>
        <w:t>TIAen</w:t>
      </w:r>
      <w:proofErr w:type="spellEnd"/>
      <w:r>
        <w:t xml:space="preserve">, avhenger av </w:t>
      </w:r>
      <w:r w:rsidR="00A14A58">
        <w:t>resultatet i tredjelandsvurderingen</w:t>
      </w:r>
      <w:r>
        <w:t xml:space="preserve">: </w:t>
      </w:r>
    </w:p>
    <w:p w14:paraId="350E0695" w14:textId="77777777" w:rsidR="00F57008" w:rsidRDefault="00A14A58" w:rsidP="00F57008">
      <w:pPr>
        <w:pStyle w:val="Listeavsnitt"/>
        <w:numPr>
          <w:ilvl w:val="0"/>
          <w:numId w:val="2"/>
        </w:numPr>
      </w:pPr>
      <w:r w:rsidRPr="00EE32B6">
        <w:t xml:space="preserve">Hvis alle </w:t>
      </w:r>
      <w:r>
        <w:t xml:space="preserve">de </w:t>
      </w:r>
      <w:r w:rsidRPr="00EE32B6">
        <w:t xml:space="preserve">fire </w:t>
      </w:r>
      <w:r>
        <w:t>grunnleggende</w:t>
      </w:r>
      <w:r w:rsidRPr="00EE32B6">
        <w:t xml:space="preserve"> garantier er til stede, er personopplysningene godt nok beskyttet ved en overføring. </w:t>
      </w:r>
    </w:p>
    <w:p w14:paraId="7306C6E9" w14:textId="1A11B9B5" w:rsidR="00F57008" w:rsidRDefault="00A14A58" w:rsidP="00F57008">
      <w:pPr>
        <w:pStyle w:val="Listeavsnitt"/>
        <w:numPr>
          <w:ilvl w:val="0"/>
          <w:numId w:val="2"/>
        </w:numPr>
      </w:pPr>
      <w:r>
        <w:t>Dersom minst én av garantiene ikke er til stede, må det gjennomføres ytterligere tiltak for å gi personopplysningene et tilstrekkelig beskyttelsesnivå.</w:t>
      </w:r>
      <w:r w:rsidRPr="00EE32B6">
        <w:rPr>
          <w:rStyle w:val="Fotnotereferanse"/>
        </w:rPr>
        <w:footnoteReference w:id="5"/>
      </w:r>
      <w:r>
        <w:t xml:space="preserve"> Det betyr at du må gå videre til trinn 4. </w:t>
      </w:r>
    </w:p>
    <w:p w14:paraId="6CA1051E" w14:textId="77777777" w:rsidR="00A028D0" w:rsidRDefault="00A028D0" w:rsidP="00A932A3">
      <w:pPr>
        <w:spacing w:before="100" w:beforeAutospacing="1" w:after="100" w:afterAutospacing="1" w:line="240" w:lineRule="auto"/>
        <w:rPr>
          <w:rFonts w:eastAsia="Times New Roman" w:cstheme="minorHAnsi"/>
          <w:b/>
          <w:bCs/>
          <w:lang w:eastAsia="nb-NO"/>
        </w:rPr>
      </w:pPr>
    </w:p>
    <w:p w14:paraId="050D06A7" w14:textId="77777777" w:rsidR="005E4AB9" w:rsidRDefault="005E4AB9" w:rsidP="00A932A3">
      <w:pPr>
        <w:spacing w:before="100" w:beforeAutospacing="1" w:after="100" w:afterAutospacing="1" w:line="240" w:lineRule="auto"/>
        <w:rPr>
          <w:rFonts w:eastAsia="Times New Roman" w:cstheme="minorHAnsi"/>
          <w:b/>
          <w:bCs/>
          <w:lang w:eastAsia="nb-NO"/>
        </w:rPr>
      </w:pPr>
    </w:p>
    <w:p w14:paraId="45FFF821" w14:textId="77777777" w:rsidR="005E4AB9" w:rsidRDefault="005E4AB9" w:rsidP="00A932A3">
      <w:pPr>
        <w:spacing w:before="100" w:beforeAutospacing="1" w:after="100" w:afterAutospacing="1" w:line="240" w:lineRule="auto"/>
        <w:rPr>
          <w:rFonts w:eastAsia="Times New Roman" w:cstheme="minorHAnsi"/>
          <w:b/>
          <w:bCs/>
          <w:lang w:eastAsia="nb-NO"/>
        </w:rPr>
      </w:pPr>
    </w:p>
    <w:p w14:paraId="7C99A78D" w14:textId="77777777" w:rsidR="005E4AB9" w:rsidRDefault="005E4AB9" w:rsidP="00A932A3">
      <w:pPr>
        <w:spacing w:before="100" w:beforeAutospacing="1" w:after="100" w:afterAutospacing="1" w:line="240" w:lineRule="auto"/>
        <w:rPr>
          <w:rFonts w:eastAsia="Times New Roman" w:cstheme="minorHAnsi"/>
          <w:b/>
          <w:bCs/>
          <w:lang w:eastAsia="nb-NO"/>
        </w:rPr>
      </w:pPr>
    </w:p>
    <w:p w14:paraId="6C3C5F4B" w14:textId="77777777" w:rsidR="005E4AB9" w:rsidRDefault="005E4AB9" w:rsidP="00A932A3">
      <w:pPr>
        <w:spacing w:before="100" w:beforeAutospacing="1" w:after="100" w:afterAutospacing="1" w:line="240" w:lineRule="auto"/>
        <w:rPr>
          <w:rFonts w:eastAsia="Times New Roman" w:cstheme="minorHAnsi"/>
          <w:b/>
          <w:bCs/>
          <w:lang w:eastAsia="nb-NO"/>
        </w:rPr>
      </w:pPr>
    </w:p>
    <w:p w14:paraId="64574551" w14:textId="77777777" w:rsidR="005E4AB9" w:rsidRDefault="005E4AB9" w:rsidP="00A932A3">
      <w:pPr>
        <w:spacing w:before="100" w:beforeAutospacing="1" w:after="100" w:afterAutospacing="1" w:line="240" w:lineRule="auto"/>
        <w:rPr>
          <w:rFonts w:eastAsia="Times New Roman" w:cstheme="minorHAnsi"/>
          <w:b/>
          <w:bCs/>
          <w:lang w:eastAsia="nb-NO"/>
        </w:rPr>
      </w:pPr>
    </w:p>
    <w:p w14:paraId="41CBFAFA" w14:textId="77777777" w:rsidR="005E4AB9" w:rsidRDefault="005E4AB9" w:rsidP="00A932A3">
      <w:pPr>
        <w:spacing w:before="100" w:beforeAutospacing="1" w:after="100" w:afterAutospacing="1" w:line="240" w:lineRule="auto"/>
        <w:rPr>
          <w:rFonts w:eastAsia="Times New Roman" w:cstheme="minorHAnsi"/>
          <w:b/>
          <w:bCs/>
          <w:lang w:eastAsia="nb-NO"/>
        </w:rPr>
      </w:pPr>
    </w:p>
    <w:p w14:paraId="53F38940" w14:textId="77777777" w:rsidR="005E4AB9" w:rsidRDefault="005E4AB9" w:rsidP="00A932A3">
      <w:pPr>
        <w:spacing w:before="100" w:beforeAutospacing="1" w:after="100" w:afterAutospacing="1" w:line="240" w:lineRule="auto"/>
        <w:rPr>
          <w:rFonts w:eastAsia="Times New Roman" w:cstheme="minorHAnsi"/>
          <w:b/>
          <w:bCs/>
          <w:lang w:eastAsia="nb-NO"/>
        </w:rPr>
      </w:pPr>
    </w:p>
    <w:p w14:paraId="5548AA6D" w14:textId="77777777" w:rsidR="005E4AB9" w:rsidRDefault="005E4AB9" w:rsidP="00A932A3">
      <w:pPr>
        <w:spacing w:before="100" w:beforeAutospacing="1" w:after="100" w:afterAutospacing="1" w:line="240" w:lineRule="auto"/>
        <w:rPr>
          <w:rFonts w:eastAsia="Times New Roman" w:cstheme="minorHAnsi"/>
          <w:b/>
          <w:bCs/>
          <w:lang w:eastAsia="nb-NO"/>
        </w:rPr>
      </w:pPr>
    </w:p>
    <w:p w14:paraId="1B132B9D" w14:textId="77777777" w:rsidR="00460ABD" w:rsidRDefault="00460ABD" w:rsidP="00A932A3">
      <w:pPr>
        <w:spacing w:before="100" w:beforeAutospacing="1" w:after="100" w:afterAutospacing="1" w:line="240" w:lineRule="auto"/>
        <w:rPr>
          <w:rFonts w:eastAsia="Times New Roman" w:cstheme="minorHAnsi"/>
          <w:b/>
          <w:bCs/>
          <w:lang w:eastAsia="nb-NO"/>
        </w:rPr>
      </w:pPr>
    </w:p>
    <w:p w14:paraId="4BBB1E48" w14:textId="77777777" w:rsidR="00184EEC" w:rsidRDefault="00184EEC" w:rsidP="00A932A3">
      <w:pPr>
        <w:spacing w:before="100" w:beforeAutospacing="1" w:after="100" w:afterAutospacing="1" w:line="240" w:lineRule="auto"/>
        <w:rPr>
          <w:rFonts w:eastAsia="Times New Roman" w:cstheme="minorHAnsi"/>
          <w:b/>
          <w:bCs/>
          <w:lang w:eastAsia="nb-NO"/>
        </w:rPr>
      </w:pPr>
    </w:p>
    <w:p w14:paraId="10311048" w14:textId="77777777" w:rsidR="005E4AB9" w:rsidRDefault="005E4AB9" w:rsidP="00A932A3">
      <w:pPr>
        <w:spacing w:before="100" w:beforeAutospacing="1" w:after="100" w:afterAutospacing="1" w:line="240" w:lineRule="auto"/>
        <w:rPr>
          <w:rFonts w:eastAsia="Times New Roman" w:cstheme="minorHAnsi"/>
          <w:b/>
          <w:bCs/>
          <w:lang w:eastAsia="nb-NO"/>
        </w:rPr>
      </w:pPr>
    </w:p>
    <w:p w14:paraId="388721DB" w14:textId="77777777" w:rsidR="005E4AB9" w:rsidRDefault="005E4AB9" w:rsidP="00A932A3">
      <w:pPr>
        <w:spacing w:before="100" w:beforeAutospacing="1" w:after="100" w:afterAutospacing="1" w:line="240" w:lineRule="auto"/>
        <w:rPr>
          <w:rFonts w:eastAsia="Times New Roman" w:cstheme="minorHAnsi"/>
          <w:b/>
          <w:bCs/>
          <w:lang w:eastAsia="nb-NO"/>
        </w:rPr>
      </w:pPr>
    </w:p>
    <w:p w14:paraId="6A242DB2" w14:textId="77777777" w:rsidR="005E4AB9" w:rsidRDefault="005E4AB9" w:rsidP="00A932A3">
      <w:pPr>
        <w:spacing w:before="100" w:beforeAutospacing="1" w:after="100" w:afterAutospacing="1" w:line="240" w:lineRule="auto"/>
        <w:rPr>
          <w:rFonts w:eastAsia="Times New Roman" w:cstheme="minorHAnsi"/>
          <w:b/>
          <w:bCs/>
          <w:lang w:eastAsia="nb-NO"/>
        </w:rPr>
      </w:pPr>
    </w:p>
    <w:p w14:paraId="49281365" w14:textId="4003CE24" w:rsidR="005E4AB9" w:rsidRDefault="005E4AB9" w:rsidP="00A932A3">
      <w:pPr>
        <w:spacing w:before="100" w:beforeAutospacing="1" w:after="100" w:afterAutospacing="1" w:line="240" w:lineRule="auto"/>
        <w:rPr>
          <w:rFonts w:eastAsia="Times New Roman" w:cstheme="minorHAnsi"/>
          <w:b/>
          <w:bCs/>
          <w:lang w:eastAsia="nb-NO"/>
        </w:rPr>
      </w:pPr>
      <w:r>
        <w:rPr>
          <w:noProof/>
        </w:rPr>
        <w:lastRenderedPageBreak/>
        <mc:AlternateContent>
          <mc:Choice Requires="wps">
            <w:drawing>
              <wp:anchor distT="0" distB="0" distL="114300" distR="114300" simplePos="0" relativeHeight="251667459" behindDoc="0" locked="0" layoutInCell="1" allowOverlap="1" wp14:anchorId="6D081151" wp14:editId="236C7543">
                <wp:simplePos x="0" y="0"/>
                <wp:positionH relativeFrom="margin">
                  <wp:posOffset>-198755</wp:posOffset>
                </wp:positionH>
                <wp:positionV relativeFrom="paragraph">
                  <wp:posOffset>-655955</wp:posOffset>
                </wp:positionV>
                <wp:extent cx="6159500" cy="10347960"/>
                <wp:effectExtent l="0" t="0" r="12700" b="15240"/>
                <wp:wrapNone/>
                <wp:docPr id="598805134" name="Tekstboks 2"/>
                <wp:cNvGraphicFramePr/>
                <a:graphic xmlns:a="http://schemas.openxmlformats.org/drawingml/2006/main">
                  <a:graphicData uri="http://schemas.microsoft.com/office/word/2010/wordprocessingShape">
                    <wps:wsp>
                      <wps:cNvSpPr txBox="1"/>
                      <wps:spPr>
                        <a:xfrm>
                          <a:off x="0" y="0"/>
                          <a:ext cx="6159500" cy="103479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7A9E67F" w14:textId="77777777" w:rsidR="005E4AB9" w:rsidRPr="00D90DFC" w:rsidRDefault="005E4AB9" w:rsidP="005E4AB9">
                            <w:pPr>
                              <w:jc w:val="cente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u w:val="single"/>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OG TRIKS TIL STEG 3</w:t>
                            </w:r>
                            <w:r w:rsidRPr="00D90DFC">
                              <w:rPr>
                                <w:rFonts w:eastAsia="Times New Roman" w:cstheme="minorHAnsi"/>
                                <w:b/>
                                <w:color w:val="000000" w:themeColor="text1"/>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Når man skal foreta en landvurdering for å vurdere personvernnivået i et land, er det viktig å fokusere på følgende:</w:t>
                            </w:r>
                          </w:p>
                          <w:p w14:paraId="1BFC3D8D" w14:textId="033FDCA6" w:rsidR="005E4AB9" w:rsidRPr="00D90DFC" w:rsidRDefault="005E4AB9" w:rsidP="005E4AB9">
                            <w:pPr>
                              <w:pStyle w:val="Listeavsnitt"/>
                              <w:numPr>
                                <w:ilvl w:val="0"/>
                                <w:numId w:val="24"/>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Unntakene til reglene om vern av personopplysninger: </w:t>
                            </w:r>
                            <w:r w:rsidR="0009389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Normalt</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 det ikke i den generelle personvernlovgivningen man finner de største problemene, men i unntakene som hjemler inngrep i personvernet. Disse unntakene kan være vanskelige å finne og forstå.</w:t>
                            </w:r>
                          </w:p>
                          <w:p w14:paraId="36D21288" w14:textId="44007F8E" w:rsidR="005E4AB9" w:rsidRPr="00D90DFC" w:rsidRDefault="005E4AB9" w:rsidP="005E4AB9">
                            <w:pPr>
                              <w:pStyle w:val="Listeavsnitt"/>
                              <w:numPr>
                                <w:ilvl w:val="0"/>
                                <w:numId w:val="24"/>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Lover som regulerer overvåkning og etterretning: Både "generell" statlig overvåkning og </w:t>
                            </w:r>
                            <w:r w:rsidR="002D474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målrettet </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etterretningsvirksomhet, og overvåkning som ledd i påtalemyndighetens kriminaletterforskning må vurderes.</w:t>
                            </w:r>
                          </w:p>
                          <w:p w14:paraId="341DA9BF" w14:textId="77777777" w:rsidR="005E4AB9" w:rsidRPr="00D90DFC" w:rsidRDefault="005E4AB9" w:rsidP="005E4AB9">
                            <w:pPr>
                              <w:pStyle w:val="Listeavsnitt"/>
                              <w:numPr>
                                <w:ilvl w:val="0"/>
                                <w:numId w:val="24"/>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Lover som regulerer kommunikasjonsmidler og telekommunikasjon: Disse lovene kan gi viktig informasjon om hvordan personopplysninger håndteres i det aktuelle landet.</w:t>
                            </w:r>
                          </w:p>
                          <w:p w14:paraId="7105E305"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Slik finner du relevante lover:</w:t>
                            </w:r>
                          </w:p>
                          <w:p w14:paraId="09E32078" w14:textId="3CCD3A8F"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Dataguidance</w:t>
                            </w:r>
                            <w:proofErr w:type="spellEnd"/>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god </w:t>
                            </w:r>
                            <w:r w:rsidR="00EB6BD7">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kilde</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å finne</w:t>
                            </w:r>
                            <w:r w:rsidR="00BC1F5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troverdig</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informasjon om personvernlovgivning i forskjellige land</w:t>
                            </w:r>
                            <w:r w:rsidR="007E510E">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 DataGuidance</w:t>
                            </w:r>
                            <w:r w:rsidR="00EB6BD7">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6" w:history="1">
                              <w:r w:rsidRPr="00D90DFC">
                                <w:rPr>
                                  <w:rStyle w:val="Hyperkobling"/>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https://www.dataguidance.com/</w:t>
                              </w:r>
                            </w:hyperlink>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615390" w14:textId="06EA7A4D"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Søkemotorer: Bruk søkemotorer med søkeord som "personal data in [landet du vurderer]"</w:t>
                            </w:r>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surveillance</w:t>
                            </w:r>
                            <w:proofErr w:type="spellEnd"/>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laws</w:t>
                            </w:r>
                            <w:proofErr w:type="spellEnd"/>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3D2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laws</w:t>
                            </w:r>
                            <w:proofErr w:type="spellEnd"/>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regarding</w:t>
                            </w:r>
                            <w:proofErr w:type="spellEnd"/>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intelligence</w:t>
                            </w:r>
                            <w:proofErr w:type="spellEnd"/>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gathering</w:t>
                            </w:r>
                            <w:proofErr w:type="spellEnd"/>
                            <w:r w:rsidR="00003D2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1F5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eller </w:t>
                            </w:r>
                            <w:r w:rsidR="00D9260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telecommunication</w:t>
                            </w:r>
                            <w:proofErr w:type="spellEnd"/>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laws</w:t>
                            </w:r>
                            <w:proofErr w:type="spellEnd"/>
                            <w:r w:rsidR="00D9260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1F5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5CFAF73" w14:textId="640779BE"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 kilder: Bruk statistikk</w:t>
                            </w:r>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fra leverandør eller andre</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rapporter fra menneskerettighetsorganisasjoner og andre relevante kilder for å få et helhetlig bilde av personvernnivået i landet.</w:t>
                            </w:r>
                          </w:p>
                          <w:p w14:paraId="1B8ABD73"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Viktige tips:</w:t>
                            </w:r>
                          </w:p>
                          <w:p w14:paraId="3492A31E"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tålmodig: Det kan ta tid å finne all relevant informasjon.</w:t>
                            </w:r>
                          </w:p>
                          <w:p w14:paraId="78889488"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kritisk: Ikke spis alt du leser rått. Vurder om informasjonen er relevant og pålitelig.</w:t>
                            </w:r>
                          </w:p>
                          <w:p w14:paraId="2AB70F0F"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kreativ: Tenk utenfor boksen og bruk forskjellige informasjonskilder.</w:t>
                            </w:r>
                          </w:p>
                          <w:p w14:paraId="4BC96A6C"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Greit å vite:</w:t>
                            </w:r>
                          </w:p>
                          <w:p w14:paraId="09047F03" w14:textId="66159934"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 risiko: Det er ikke noe problem å være usikker når du skal konkludere i en landvurdering. Det er alltid en viss grad av usikkerhet når man skal tolke</w:t>
                            </w:r>
                            <w:r w:rsidR="00982D14">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utenlandske</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lover og rettskilder, og  det følger selvsagt en risiko for at konklusjonene tas basert på ufullstendige eller feilaktige</w:t>
                            </w:r>
                            <w:r w:rsidR="00CB1B0D">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slutninger</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Dette er helt normalt og vitner bare om at du tar oppgaven på alvor.</w:t>
                            </w:r>
                          </w:p>
                          <w:p w14:paraId="0C895E66"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Ikke vær redd for å konkludere: Husk at vurderingen din bare kan bli så god som de tilgjengelige kildene tilsier. Det betyr at du må trekke konklusjoner basert på den informasjonen du har, selv om du kanskje ikke føler du har et fullstendig bilde av det rettslige landskapet. En konklusjon er bedre enn ingen konklusjon.</w:t>
                            </w:r>
                          </w:p>
                          <w:p w14:paraId="0CF72D66" w14:textId="2386A300"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 forbehold: Det kan være lurt å ta forbehold når du konkluderer basert på ufullstendig informasjon. I slike tilfeller er det fornuftig å legge til forbehold om at konklusjonene kan endre seg dersom nye kilder dukker opp og viser at tolkningen av lovene var feilaktig.</w:t>
                            </w:r>
                          </w:p>
                          <w:p w14:paraId="01955A54"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 er noen punkter du kan huske på dersom du er usikker:</w:t>
                            </w:r>
                          </w:p>
                          <w:p w14:paraId="59B70BCD"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ærlig om din usikkerhet: Det er bedre å innrømme at du er usikker enn å trekke en konklusjon du ikke er trygg på.</w:t>
                            </w:r>
                          </w:p>
                          <w:p w14:paraId="5E4C95A8"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Forklar hvorfor du er usikker: Forklar i din vurdering hvorfor du er usikker og hvilke faktorer som bidrar til usikkerheten.</w:t>
                            </w:r>
                          </w:p>
                          <w:p w14:paraId="3B163FB3"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Diskuter mulige alternative konklusjoner: Nevn mulige alternative tolkninger av lovene og hvordan disse ville påvirke konklusjonen din.</w:t>
                            </w:r>
                          </w:p>
                          <w:p w14:paraId="5F967E8E" w14:textId="77777777" w:rsidR="005E4AB9" w:rsidRPr="00D90DFC" w:rsidRDefault="005E4AB9" w:rsidP="005E4AB9">
                            <w:pPr>
                              <w:pStyle w:val="Listeavsnitt"/>
                              <w:numPr>
                                <w:ilvl w:val="0"/>
                                <w:numId w:val="19"/>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åpen for å endre din konklusjon: Vær forberedt på å endre din konklusjon dersom nye kilder dukker opp.</w:t>
                            </w:r>
                          </w:p>
                          <w:p w14:paraId="2B820732" w14:textId="77777777" w:rsidR="005E4AB9" w:rsidRPr="00D90DFC" w:rsidRDefault="005E4AB9" w:rsidP="00FE258D">
                            <w:pPr>
                              <w:ind w:left="36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Ved å følge disse tipsene kan du sikre at din landvurdering er ærlig, transparent og pålitelig, selv om du er usikker på noen av konklusjonene.</w:t>
                            </w:r>
                          </w:p>
                          <w:p w14:paraId="365ADB70" w14:textId="77777777" w:rsidR="005E4AB9" w:rsidRPr="00D90DFC" w:rsidRDefault="005E4AB9" w:rsidP="005E4AB9">
                            <w:pPr>
                              <w:tabs>
                                <w:tab w:val="left" w:pos="684"/>
                              </w:tabs>
                              <w:rPr>
                                <w:sz w:val="24"/>
                                <w:szCs w:val="24"/>
                              </w:rPr>
                            </w:pPr>
                          </w:p>
                          <w:p w14:paraId="56A11C19" w14:textId="77777777" w:rsidR="005E4AB9" w:rsidRDefault="005E4AB9" w:rsidP="005E4AB9">
                            <w:pPr>
                              <w:tabs>
                                <w:tab w:val="left" w:pos="684"/>
                              </w:tabs>
                            </w:pPr>
                          </w:p>
                          <w:p w14:paraId="7DBFBEB3" w14:textId="77777777" w:rsidR="005E4AB9" w:rsidRDefault="005E4AB9" w:rsidP="005E4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81151" id="_x0000_s1061" style="position:absolute;margin-left:-15.65pt;margin-top:-51.65pt;width:485pt;height:814.8pt;z-index:2516674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" fillcolor="#91bce3 [2168]" strokecolor="#5b9bd5 [3208]" strokeweight=".5pt">
                <v:fill color2="#7aaddd [2616]" rotate="t" colors="0 #b1cbe9;.5 #a3c1e5;1 #92b9e4" focus="100%" type="gradient">
                  <o:fill v:ext="view" type="gradientUnscaled"/>
                </v:fill>
                <v:stroke joinstyle="miter"/>
                <v:textbox>
                  <w:txbxContent>
                    <w:p w14:paraId="07A9E67F" w14:textId="77777777" w:rsidR="005E4AB9" w:rsidRPr="00D90DFC" w:rsidRDefault="005E4AB9" w:rsidP="005E4AB9">
                      <w:pPr>
                        <w:jc w:val="cente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u w:val="single"/>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OG TRIKS TIL STEG 3</w:t>
                      </w:r>
                      <w:r w:rsidRPr="00D90DFC">
                        <w:rPr>
                          <w:rFonts w:eastAsia="Times New Roman" w:cstheme="minorHAnsi"/>
                          <w:b/>
                          <w:color w:val="000000" w:themeColor="text1"/>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Når man skal foreta en landvurdering for å vurdere personvernnivået i et land, er det viktig å fokusere på følgende:</w:t>
                      </w:r>
                    </w:p>
                    <w:p w14:paraId="1BFC3D8D" w14:textId="033FDCA6" w:rsidR="005E4AB9" w:rsidRPr="00D90DFC" w:rsidRDefault="005E4AB9" w:rsidP="005E4AB9">
                      <w:pPr>
                        <w:pStyle w:val="Listeavsnitt"/>
                        <w:numPr>
                          <w:ilvl w:val="0"/>
                          <w:numId w:val="24"/>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Unntakene til reglene om vern av personopplysninger: </w:t>
                      </w:r>
                      <w:r w:rsidR="0009389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Normalt</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 det ikke i den generelle personvernlovgivningen man finner de største problemene, men i unntakene som hjemler inngrep i personvernet. Disse unntakene kan være vanskelige å finne og forstå.</w:t>
                      </w:r>
                    </w:p>
                    <w:p w14:paraId="36D21288" w14:textId="44007F8E" w:rsidR="005E4AB9" w:rsidRPr="00D90DFC" w:rsidRDefault="005E4AB9" w:rsidP="005E4AB9">
                      <w:pPr>
                        <w:pStyle w:val="Listeavsnitt"/>
                        <w:numPr>
                          <w:ilvl w:val="0"/>
                          <w:numId w:val="24"/>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Lover som regulerer overvåkning og etterretning: Både "generell" statlig overvåkning og </w:t>
                      </w:r>
                      <w:r w:rsidR="002D474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målrettet </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etterretningsvirksomhet, og overvåkning som ledd i påtalemyndighetens kriminaletterforskning må vurderes.</w:t>
                      </w:r>
                    </w:p>
                    <w:p w14:paraId="341DA9BF" w14:textId="77777777" w:rsidR="005E4AB9" w:rsidRPr="00D90DFC" w:rsidRDefault="005E4AB9" w:rsidP="005E4AB9">
                      <w:pPr>
                        <w:pStyle w:val="Listeavsnitt"/>
                        <w:numPr>
                          <w:ilvl w:val="0"/>
                          <w:numId w:val="24"/>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Lover som regulerer kommunikasjonsmidler og telekommunikasjon: Disse lovene kan gi viktig informasjon om hvordan personopplysninger håndteres i det aktuelle landet.</w:t>
                      </w:r>
                    </w:p>
                    <w:p w14:paraId="7105E305"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Slik finner du relevante lover:</w:t>
                      </w:r>
                    </w:p>
                    <w:p w14:paraId="09E32078" w14:textId="3CCD3A8F"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Dataguidance</w:t>
                      </w:r>
                      <w:proofErr w:type="spellEnd"/>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god </w:t>
                      </w:r>
                      <w:r w:rsidR="00EB6BD7">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kilde</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å finne</w:t>
                      </w:r>
                      <w:r w:rsidR="00BC1F5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troverdig</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informasjon om personvernlovgivning i forskjellige land</w:t>
                      </w:r>
                      <w:r w:rsidR="007E510E">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 DataGuidance</w:t>
                      </w:r>
                      <w:r w:rsidR="00EB6BD7">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7" w:history="1">
                        <w:r w:rsidRPr="00D90DFC">
                          <w:rPr>
                            <w:rStyle w:val="Hyperkobling"/>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https://www.dataguidance.com/</w:t>
                        </w:r>
                      </w:hyperlink>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615390" w14:textId="06EA7A4D"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Søkemotorer: Bruk søkemotorer med søkeord som "personal data in [landet du vurderer]"</w:t>
                      </w:r>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surveillance</w:t>
                      </w:r>
                      <w:proofErr w:type="spellEnd"/>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laws</w:t>
                      </w:r>
                      <w:proofErr w:type="spellEnd"/>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3D2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laws</w:t>
                      </w:r>
                      <w:proofErr w:type="spellEnd"/>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regarding</w:t>
                      </w:r>
                      <w:proofErr w:type="spellEnd"/>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intelligence</w:t>
                      </w:r>
                      <w:proofErr w:type="spellEnd"/>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gathering</w:t>
                      </w:r>
                      <w:proofErr w:type="spellEnd"/>
                      <w:r w:rsidR="00003D2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1F5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eller </w:t>
                      </w:r>
                      <w:r w:rsidR="00D9260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telecommunication</w:t>
                      </w:r>
                      <w:proofErr w:type="spellEnd"/>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laws</w:t>
                      </w:r>
                      <w:proofErr w:type="spellEnd"/>
                      <w:r w:rsidR="00D92602"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1F51">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3D2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5CFAF73" w14:textId="640779BE"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 kilder: Bruk statistikk</w:t>
                      </w:r>
                      <w:r w:rsidR="00D92602">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fra leverandør eller andre</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rapporter fra menneskerettighetsorganisasjoner og andre relevante kilder for å få et helhetlig bilde av personvernnivået i landet.</w:t>
                      </w:r>
                    </w:p>
                    <w:p w14:paraId="1B8ABD73"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Viktige tips:</w:t>
                      </w:r>
                    </w:p>
                    <w:p w14:paraId="3492A31E"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tålmodig: Det kan ta tid å finne all relevant informasjon.</w:t>
                      </w:r>
                    </w:p>
                    <w:p w14:paraId="78889488"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kritisk: Ikke spis alt du leser rått. Vurder om informasjonen er relevant og pålitelig.</w:t>
                      </w:r>
                    </w:p>
                    <w:p w14:paraId="2AB70F0F"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kreativ: Tenk utenfor boksen og bruk forskjellige informasjonskilder.</w:t>
                      </w:r>
                    </w:p>
                    <w:p w14:paraId="4BC96A6C"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Greit å vite:</w:t>
                      </w:r>
                    </w:p>
                    <w:p w14:paraId="09047F03" w14:textId="66159934"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 risiko: Det er ikke noe problem å være usikker når du skal konkludere i en landvurdering. Det er alltid en viss grad av usikkerhet når man skal tolke</w:t>
                      </w:r>
                      <w:r w:rsidR="00982D14">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utenlandske</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lover og rettskilder, og  det følger selvsagt en risiko for at konklusjonene tas basert på ufullstendige eller feilaktige</w:t>
                      </w:r>
                      <w:r w:rsidR="00CB1B0D">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slutninger</w:t>
                      </w: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Dette er helt normalt og vitner bare om at du tar oppgaven på alvor.</w:t>
                      </w:r>
                    </w:p>
                    <w:p w14:paraId="0C895E66"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Ikke vær redd for å konkludere: Husk at vurderingen din bare kan bli så god som de tilgjengelige kildene tilsier. Det betyr at du må trekke konklusjoner basert på den informasjonen du har, selv om du kanskje ikke føler du har et fullstendig bilde av det rettslige landskapet. En konklusjon er bedre enn ingen konklusjon.</w:t>
                      </w:r>
                    </w:p>
                    <w:p w14:paraId="0CF72D66" w14:textId="2386A300"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 forbehold: Det kan være lurt å ta forbehold når du konkluderer basert på ufullstendig informasjon. I slike tilfeller er det fornuftig å legge til forbehold om at konklusjonene kan endre seg dersom nye kilder dukker opp og viser at tolkningen av lovene var feilaktig.</w:t>
                      </w:r>
                    </w:p>
                    <w:p w14:paraId="01955A54" w14:textId="77777777" w:rsidR="005E4AB9" w:rsidRPr="00D90DFC" w:rsidRDefault="005E4AB9" w:rsidP="005E4AB9">
                      <w:pPr>
                        <w:ind w:left="360"/>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 er noen punkter du kan huske på dersom du er usikker:</w:t>
                      </w:r>
                    </w:p>
                    <w:p w14:paraId="59B70BCD"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ærlig om din usikkerhet: Det er bedre å innrømme at du er usikker enn å trekke en konklusjon du ikke er trygg på.</w:t>
                      </w:r>
                    </w:p>
                    <w:p w14:paraId="5E4C95A8"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Forklar hvorfor du er usikker: Forklar i din vurdering hvorfor du er usikker og hvilke faktorer som bidrar til usikkerheten.</w:t>
                      </w:r>
                    </w:p>
                    <w:p w14:paraId="3B163FB3" w14:textId="77777777" w:rsidR="005E4AB9" w:rsidRPr="00D90DFC" w:rsidRDefault="005E4AB9" w:rsidP="005E4AB9">
                      <w:pPr>
                        <w:pStyle w:val="Listeavsnitt"/>
                        <w:numPr>
                          <w:ilvl w:val="0"/>
                          <w:numId w:val="19"/>
                        </w:numPr>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Diskuter mulige alternative konklusjoner: Nevn mulige alternative tolkninger av lovene og hvordan disse ville påvirke konklusjonen din.</w:t>
                      </w:r>
                    </w:p>
                    <w:p w14:paraId="5F967E8E" w14:textId="77777777" w:rsidR="005E4AB9" w:rsidRPr="00D90DFC" w:rsidRDefault="005E4AB9" w:rsidP="005E4AB9">
                      <w:pPr>
                        <w:pStyle w:val="Listeavsnitt"/>
                        <w:numPr>
                          <w:ilvl w:val="0"/>
                          <w:numId w:val="19"/>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Vær åpen for å endre din konklusjon: Vær forberedt på å endre din konklusjon dersom nye kilder dukker opp.</w:t>
                      </w:r>
                    </w:p>
                    <w:p w14:paraId="2B820732" w14:textId="77777777" w:rsidR="005E4AB9" w:rsidRPr="00D90DFC" w:rsidRDefault="005E4AB9" w:rsidP="00FE258D">
                      <w:pPr>
                        <w:ind w:left="36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DFC">
                        <w:rPr>
                          <w:rFonts w:eastAsia="Times New Roman" w:cstheme="minorHAnsi"/>
                          <w:bCs/>
                          <w:color w:val="000000" w:themeColor="text1"/>
                          <w:sz w:val="20"/>
                          <w:szCs w:val="20"/>
                          <w:lang w:eastAsia="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Ved å følge disse tipsene kan du sikre at din landvurdering er ærlig, transparent og pålitelig, selv om du er usikker på noen av konklusjonene.</w:t>
                      </w:r>
                    </w:p>
                    <w:p w14:paraId="365ADB70" w14:textId="77777777" w:rsidR="005E4AB9" w:rsidRPr="00D90DFC" w:rsidRDefault="005E4AB9" w:rsidP="005E4AB9">
                      <w:pPr>
                        <w:tabs>
                          <w:tab w:val="left" w:pos="684"/>
                        </w:tabs>
                        <w:rPr>
                          <w:sz w:val="24"/>
                          <w:szCs w:val="24"/>
                        </w:rPr>
                      </w:pPr>
                    </w:p>
                    <w:p w14:paraId="56A11C19" w14:textId="77777777" w:rsidR="005E4AB9" w:rsidRDefault="005E4AB9" w:rsidP="005E4AB9">
                      <w:pPr>
                        <w:tabs>
                          <w:tab w:val="left" w:pos="684"/>
                        </w:tabs>
                      </w:pPr>
                    </w:p>
                    <w:p w14:paraId="7DBFBEB3" w14:textId="77777777" w:rsidR="005E4AB9" w:rsidRDefault="005E4AB9" w:rsidP="005E4AB9"/>
                  </w:txbxContent>
                </v:textbox>
                <w10:wrap anchorx="margin"/>
              </v:roundrect>
            </w:pict>
          </mc:Fallback>
        </mc:AlternateContent>
      </w:r>
    </w:p>
    <w:p w14:paraId="3FC76EED" w14:textId="77777777" w:rsidR="005E4AB9" w:rsidRDefault="005E4AB9" w:rsidP="00A932A3">
      <w:pPr>
        <w:spacing w:before="100" w:beforeAutospacing="1" w:after="100" w:afterAutospacing="1" w:line="240" w:lineRule="auto"/>
        <w:rPr>
          <w:rFonts w:eastAsia="Times New Roman" w:cstheme="minorHAnsi"/>
          <w:b/>
          <w:bCs/>
          <w:lang w:eastAsia="nb-NO"/>
        </w:rPr>
      </w:pPr>
    </w:p>
    <w:p w14:paraId="42870E46" w14:textId="77777777" w:rsidR="005E4AB9" w:rsidRDefault="005E4AB9" w:rsidP="00A932A3">
      <w:pPr>
        <w:spacing w:before="100" w:beforeAutospacing="1" w:after="100" w:afterAutospacing="1" w:line="240" w:lineRule="auto"/>
        <w:rPr>
          <w:rFonts w:eastAsia="Times New Roman" w:cstheme="minorHAnsi"/>
          <w:b/>
          <w:bCs/>
          <w:lang w:eastAsia="nb-NO"/>
        </w:rPr>
      </w:pPr>
    </w:p>
    <w:p w14:paraId="7CB5917A" w14:textId="77777777" w:rsidR="005E4AB9" w:rsidRDefault="005E4AB9" w:rsidP="00A932A3">
      <w:pPr>
        <w:spacing w:before="100" w:beforeAutospacing="1" w:after="100" w:afterAutospacing="1" w:line="240" w:lineRule="auto"/>
        <w:rPr>
          <w:rFonts w:eastAsia="Times New Roman" w:cstheme="minorHAnsi"/>
          <w:b/>
          <w:bCs/>
          <w:lang w:eastAsia="nb-NO"/>
        </w:rPr>
      </w:pPr>
    </w:p>
    <w:p w14:paraId="20250E86" w14:textId="77777777" w:rsidR="005E4AB9" w:rsidRDefault="005E4AB9" w:rsidP="00A932A3">
      <w:pPr>
        <w:spacing w:before="100" w:beforeAutospacing="1" w:after="100" w:afterAutospacing="1" w:line="240" w:lineRule="auto"/>
        <w:rPr>
          <w:rFonts w:eastAsia="Times New Roman" w:cstheme="minorHAnsi"/>
          <w:b/>
          <w:bCs/>
          <w:lang w:eastAsia="nb-NO"/>
        </w:rPr>
      </w:pPr>
    </w:p>
    <w:p w14:paraId="1184FB80" w14:textId="77777777" w:rsidR="005E4AB9" w:rsidRDefault="005E4AB9" w:rsidP="00A932A3">
      <w:pPr>
        <w:spacing w:before="100" w:beforeAutospacing="1" w:after="100" w:afterAutospacing="1" w:line="240" w:lineRule="auto"/>
        <w:rPr>
          <w:rFonts w:eastAsia="Times New Roman" w:cstheme="minorHAnsi"/>
          <w:b/>
          <w:bCs/>
          <w:lang w:eastAsia="nb-NO"/>
        </w:rPr>
      </w:pPr>
    </w:p>
    <w:p w14:paraId="589B75DC" w14:textId="77777777" w:rsidR="005E4AB9" w:rsidRDefault="005E4AB9" w:rsidP="00A932A3">
      <w:pPr>
        <w:spacing w:before="100" w:beforeAutospacing="1" w:after="100" w:afterAutospacing="1" w:line="240" w:lineRule="auto"/>
        <w:rPr>
          <w:rFonts w:eastAsia="Times New Roman" w:cstheme="minorHAnsi"/>
          <w:b/>
          <w:bCs/>
          <w:lang w:eastAsia="nb-NO"/>
        </w:rPr>
      </w:pPr>
    </w:p>
    <w:p w14:paraId="0C1D834C" w14:textId="77777777" w:rsidR="005E4AB9" w:rsidRDefault="005E4AB9" w:rsidP="00A932A3">
      <w:pPr>
        <w:spacing w:before="100" w:beforeAutospacing="1" w:after="100" w:afterAutospacing="1" w:line="240" w:lineRule="auto"/>
        <w:rPr>
          <w:rFonts w:eastAsia="Times New Roman" w:cstheme="minorHAnsi"/>
          <w:b/>
          <w:bCs/>
          <w:lang w:eastAsia="nb-NO"/>
        </w:rPr>
      </w:pPr>
    </w:p>
    <w:p w14:paraId="114AF998" w14:textId="77777777" w:rsidR="005E4AB9" w:rsidRDefault="005E4AB9" w:rsidP="00A932A3">
      <w:pPr>
        <w:spacing w:before="100" w:beforeAutospacing="1" w:after="100" w:afterAutospacing="1" w:line="240" w:lineRule="auto"/>
        <w:rPr>
          <w:rFonts w:eastAsia="Times New Roman" w:cstheme="minorHAnsi"/>
          <w:b/>
          <w:bCs/>
          <w:lang w:eastAsia="nb-NO"/>
        </w:rPr>
      </w:pPr>
    </w:p>
    <w:p w14:paraId="6A441C60" w14:textId="77777777" w:rsidR="005E4AB9" w:rsidRDefault="005E4AB9" w:rsidP="00A932A3">
      <w:pPr>
        <w:spacing w:before="100" w:beforeAutospacing="1" w:after="100" w:afterAutospacing="1" w:line="240" w:lineRule="auto"/>
        <w:rPr>
          <w:rFonts w:eastAsia="Times New Roman" w:cstheme="minorHAnsi"/>
          <w:b/>
          <w:bCs/>
          <w:lang w:eastAsia="nb-NO"/>
        </w:rPr>
      </w:pPr>
    </w:p>
    <w:p w14:paraId="4138B9E1" w14:textId="77777777" w:rsidR="005E4AB9" w:rsidRDefault="005E4AB9" w:rsidP="00A932A3">
      <w:pPr>
        <w:spacing w:before="100" w:beforeAutospacing="1" w:after="100" w:afterAutospacing="1" w:line="240" w:lineRule="auto"/>
        <w:rPr>
          <w:rFonts w:eastAsia="Times New Roman" w:cstheme="minorHAnsi"/>
          <w:b/>
          <w:bCs/>
          <w:lang w:eastAsia="nb-NO"/>
        </w:rPr>
      </w:pPr>
    </w:p>
    <w:p w14:paraId="10A2E98B" w14:textId="77777777" w:rsidR="005E4AB9" w:rsidRDefault="005E4AB9" w:rsidP="00A932A3">
      <w:pPr>
        <w:spacing w:before="100" w:beforeAutospacing="1" w:after="100" w:afterAutospacing="1" w:line="240" w:lineRule="auto"/>
        <w:rPr>
          <w:rFonts w:eastAsia="Times New Roman" w:cstheme="minorHAnsi"/>
          <w:b/>
          <w:bCs/>
          <w:lang w:eastAsia="nb-NO"/>
        </w:rPr>
      </w:pPr>
    </w:p>
    <w:p w14:paraId="0B2BD6B7" w14:textId="77777777" w:rsidR="005E4AB9" w:rsidRDefault="005E4AB9" w:rsidP="00A932A3">
      <w:pPr>
        <w:spacing w:before="100" w:beforeAutospacing="1" w:after="100" w:afterAutospacing="1" w:line="240" w:lineRule="auto"/>
        <w:rPr>
          <w:rFonts w:eastAsia="Times New Roman" w:cstheme="minorHAnsi"/>
          <w:b/>
          <w:bCs/>
          <w:lang w:eastAsia="nb-NO"/>
        </w:rPr>
      </w:pPr>
    </w:p>
    <w:p w14:paraId="1AB85C65" w14:textId="77777777" w:rsidR="005E4AB9" w:rsidRDefault="005E4AB9" w:rsidP="00A932A3">
      <w:pPr>
        <w:spacing w:before="100" w:beforeAutospacing="1" w:after="100" w:afterAutospacing="1" w:line="240" w:lineRule="auto"/>
        <w:rPr>
          <w:rFonts w:eastAsia="Times New Roman" w:cstheme="minorHAnsi"/>
          <w:b/>
          <w:bCs/>
          <w:lang w:eastAsia="nb-NO"/>
        </w:rPr>
      </w:pPr>
    </w:p>
    <w:p w14:paraId="72141F49" w14:textId="77777777" w:rsidR="005E4AB9" w:rsidRDefault="005E4AB9" w:rsidP="00A932A3">
      <w:pPr>
        <w:spacing w:before="100" w:beforeAutospacing="1" w:after="100" w:afterAutospacing="1" w:line="240" w:lineRule="auto"/>
        <w:rPr>
          <w:rFonts w:eastAsia="Times New Roman" w:cstheme="minorHAnsi"/>
          <w:b/>
          <w:bCs/>
          <w:lang w:eastAsia="nb-NO"/>
        </w:rPr>
      </w:pPr>
    </w:p>
    <w:p w14:paraId="4EA0AFEF" w14:textId="77777777" w:rsidR="005E4AB9" w:rsidRDefault="005E4AB9" w:rsidP="00A932A3">
      <w:pPr>
        <w:spacing w:before="100" w:beforeAutospacing="1" w:after="100" w:afterAutospacing="1" w:line="240" w:lineRule="auto"/>
        <w:rPr>
          <w:rFonts w:eastAsia="Times New Roman" w:cstheme="minorHAnsi"/>
          <w:b/>
          <w:bCs/>
          <w:lang w:eastAsia="nb-NO"/>
        </w:rPr>
      </w:pPr>
    </w:p>
    <w:p w14:paraId="24BDE624" w14:textId="77777777" w:rsidR="005E4AB9" w:rsidRDefault="005E4AB9" w:rsidP="00A932A3">
      <w:pPr>
        <w:spacing w:before="100" w:beforeAutospacing="1" w:after="100" w:afterAutospacing="1" w:line="240" w:lineRule="auto"/>
        <w:rPr>
          <w:rFonts w:eastAsia="Times New Roman" w:cstheme="minorHAnsi"/>
          <w:b/>
          <w:bCs/>
          <w:lang w:eastAsia="nb-NO"/>
        </w:rPr>
      </w:pPr>
    </w:p>
    <w:p w14:paraId="79BF5DBF" w14:textId="77777777" w:rsidR="005E4AB9" w:rsidRDefault="005E4AB9" w:rsidP="00A932A3">
      <w:pPr>
        <w:spacing w:before="100" w:beforeAutospacing="1" w:after="100" w:afterAutospacing="1" w:line="240" w:lineRule="auto"/>
        <w:rPr>
          <w:rFonts w:eastAsia="Times New Roman" w:cstheme="minorHAnsi"/>
          <w:b/>
          <w:bCs/>
          <w:lang w:eastAsia="nb-NO"/>
        </w:rPr>
      </w:pPr>
    </w:p>
    <w:p w14:paraId="677F9AF0" w14:textId="77777777" w:rsidR="005E4AB9" w:rsidRDefault="005E4AB9" w:rsidP="00A932A3">
      <w:pPr>
        <w:spacing w:before="100" w:beforeAutospacing="1" w:after="100" w:afterAutospacing="1" w:line="240" w:lineRule="auto"/>
        <w:rPr>
          <w:rFonts w:eastAsia="Times New Roman" w:cstheme="minorHAnsi"/>
          <w:b/>
          <w:bCs/>
          <w:lang w:eastAsia="nb-NO"/>
        </w:rPr>
      </w:pPr>
    </w:p>
    <w:p w14:paraId="21C54A9F" w14:textId="77777777" w:rsidR="005E4AB9" w:rsidRDefault="005E4AB9" w:rsidP="00A932A3">
      <w:pPr>
        <w:spacing w:before="100" w:beforeAutospacing="1" w:after="100" w:afterAutospacing="1" w:line="240" w:lineRule="auto"/>
        <w:rPr>
          <w:rFonts w:eastAsia="Times New Roman" w:cstheme="minorHAnsi"/>
          <w:b/>
          <w:bCs/>
          <w:lang w:eastAsia="nb-NO"/>
        </w:rPr>
      </w:pPr>
    </w:p>
    <w:p w14:paraId="4045F0CB" w14:textId="77777777" w:rsidR="005E4AB9" w:rsidRDefault="005E4AB9" w:rsidP="00A932A3">
      <w:pPr>
        <w:spacing w:before="100" w:beforeAutospacing="1" w:after="100" w:afterAutospacing="1" w:line="240" w:lineRule="auto"/>
        <w:rPr>
          <w:rFonts w:eastAsia="Times New Roman" w:cstheme="minorHAnsi"/>
          <w:b/>
          <w:bCs/>
          <w:lang w:eastAsia="nb-NO"/>
        </w:rPr>
      </w:pPr>
    </w:p>
    <w:p w14:paraId="7D523CAB" w14:textId="77777777" w:rsidR="005E4AB9" w:rsidRDefault="005E4AB9" w:rsidP="00A932A3">
      <w:pPr>
        <w:spacing w:before="100" w:beforeAutospacing="1" w:after="100" w:afterAutospacing="1" w:line="240" w:lineRule="auto"/>
        <w:rPr>
          <w:rFonts w:eastAsia="Times New Roman" w:cstheme="minorHAnsi"/>
          <w:b/>
          <w:bCs/>
          <w:lang w:eastAsia="nb-NO"/>
        </w:rPr>
      </w:pPr>
    </w:p>
    <w:p w14:paraId="1EF1FE69" w14:textId="77777777" w:rsidR="005E4AB9" w:rsidRDefault="005E4AB9" w:rsidP="00A932A3">
      <w:pPr>
        <w:spacing w:before="100" w:beforeAutospacing="1" w:after="100" w:afterAutospacing="1" w:line="240" w:lineRule="auto"/>
        <w:rPr>
          <w:rFonts w:eastAsia="Times New Roman" w:cstheme="minorHAnsi"/>
          <w:b/>
          <w:bCs/>
          <w:lang w:eastAsia="nb-NO"/>
        </w:rPr>
      </w:pPr>
    </w:p>
    <w:p w14:paraId="4D1815EB" w14:textId="17AF7E4A" w:rsidR="00A028D0" w:rsidRDefault="00A028D0" w:rsidP="00A932A3">
      <w:pPr>
        <w:spacing w:before="100" w:beforeAutospacing="1" w:after="100" w:afterAutospacing="1" w:line="240" w:lineRule="auto"/>
        <w:rPr>
          <w:rFonts w:eastAsia="Times New Roman" w:cstheme="minorHAnsi"/>
          <w:b/>
          <w:bCs/>
          <w:lang w:eastAsia="nb-NO"/>
        </w:rPr>
      </w:pPr>
    </w:p>
    <w:p w14:paraId="027DFF22" w14:textId="7F72F71A" w:rsidR="00DA1023" w:rsidRDefault="00DA1023" w:rsidP="00DA1023">
      <w:pPr>
        <w:pStyle w:val="Overskrift3"/>
      </w:pPr>
      <w:bookmarkStart w:id="7" w:name="_Toc170222751"/>
      <w:r>
        <w:lastRenderedPageBreak/>
        <w:t xml:space="preserve">Steg 4: </w:t>
      </w:r>
      <w:r w:rsidR="0075388A">
        <w:t>Vurder behovet for å iverksette ytterligere tiltak</w:t>
      </w:r>
      <w:bookmarkEnd w:id="7"/>
    </w:p>
    <w:p w14:paraId="2D8F6A7F" w14:textId="5211DF91" w:rsidR="0075388A" w:rsidRDefault="008D0322" w:rsidP="0075388A">
      <w:r>
        <w:t xml:space="preserve">Dersom beskyttelsesnivået </w:t>
      </w:r>
      <w:r w:rsidR="00BF36A7">
        <w:t xml:space="preserve">i tredjelandet viser seg å være lavere enn i EØS, må det iverksettes ytterligere tiltak. </w:t>
      </w:r>
      <w:r w:rsidR="00136FE7">
        <w:t xml:space="preserve">Dersom det ikke finnes ytterligere tiltak eller det </w:t>
      </w:r>
      <w:r w:rsidR="00CA2F80">
        <w:t xml:space="preserve">på annen måte </w:t>
      </w:r>
      <w:r w:rsidR="00136FE7">
        <w:t xml:space="preserve">viser seg å være umulig å </w:t>
      </w:r>
      <w:r w:rsidR="00BB5845">
        <w:t xml:space="preserve">kompensere for det lave beskyttelsesnivået, kan du ikke overføre personopplysningene. </w:t>
      </w:r>
    </w:p>
    <w:p w14:paraId="61DC99DC" w14:textId="77777777" w:rsidR="006B1BCD" w:rsidRDefault="00906140" w:rsidP="006B1BCD">
      <w:r>
        <w:t xml:space="preserve">Her må behovet for sikkerhetstiltak avpasses med funnene i steg 3. </w:t>
      </w:r>
      <w:r w:rsidR="008B469C">
        <w:t xml:space="preserve">EDPB kategoriserer </w:t>
      </w:r>
      <w:r w:rsidR="002A182B">
        <w:t>aktuelle tiltak</w:t>
      </w:r>
      <w:r w:rsidR="008B469C">
        <w:t xml:space="preserve"> inn i </w:t>
      </w:r>
      <w:r w:rsidR="00017745">
        <w:t xml:space="preserve">3 grupper; </w:t>
      </w:r>
      <w:r w:rsidR="00E445D4">
        <w:t>juridiske tiltak, tekniske</w:t>
      </w:r>
      <w:r w:rsidR="00017745">
        <w:t xml:space="preserve"> tiltak og organisatoriske tiltak.</w:t>
      </w:r>
      <w:r w:rsidR="008A5241">
        <w:t xml:space="preserve"> </w:t>
      </w:r>
    </w:p>
    <w:p w14:paraId="69B24E48" w14:textId="36561765" w:rsidR="008819B0" w:rsidRDefault="006B1BCD" w:rsidP="0075388A">
      <w:r>
        <w:t xml:space="preserve">Effektiviteten av tiltakene vil variere på tvers av de ulike gruppene. Juridiske og organisatoriske tiltak er typisk mindre effektive enn tekniske tiltak. Dette er fordi de lokale lovene i tredjelandet – ved kollisjonstilfelle, går foran enhver avtalerettslig forpliktelse eller interne prosedyre som leverandør skulle være underlagt. </w:t>
      </w:r>
    </w:p>
    <w:p w14:paraId="551C2106" w14:textId="5D20774F" w:rsidR="00AD5C4B" w:rsidRDefault="00175442" w:rsidP="0075388A">
      <w:r>
        <w:t xml:space="preserve">Med </w:t>
      </w:r>
      <w:r w:rsidRPr="00FC052C">
        <w:rPr>
          <w:b/>
          <w:bCs/>
        </w:rPr>
        <w:t>teknisk tiltak</w:t>
      </w:r>
      <w:r>
        <w:t xml:space="preserve"> menes </w:t>
      </w:r>
      <w:r w:rsidR="005D6808">
        <w:t>typisk</w:t>
      </w:r>
      <w:r>
        <w:t xml:space="preserve"> </w:t>
      </w:r>
      <w:r w:rsidR="005D6808">
        <w:t>kryptering</w:t>
      </w:r>
      <w:r w:rsidR="0020228D">
        <w:t xml:space="preserve">, </w:t>
      </w:r>
      <w:r w:rsidR="005D6808">
        <w:t>nøkkelhåndtering</w:t>
      </w:r>
      <w:r w:rsidR="0020228D">
        <w:t xml:space="preserve"> og pseudonymisering</w:t>
      </w:r>
      <w:r w:rsidR="005D6808">
        <w:t>. Kryptering</w:t>
      </w:r>
      <w:r w:rsidR="00B17A7D">
        <w:t xml:space="preserve"> og pseudonymisering</w:t>
      </w:r>
      <w:r w:rsidR="005D6808">
        <w:t xml:space="preserve"> </w:t>
      </w:r>
      <w:r w:rsidR="00627CE9">
        <w:t>gjør</w:t>
      </w:r>
      <w:r w:rsidR="004C7C9A">
        <w:t xml:space="preserve"> dataene</w:t>
      </w:r>
      <w:r w:rsidR="005D6808">
        <w:t xml:space="preserve"> </w:t>
      </w:r>
      <w:r w:rsidR="00E92773">
        <w:t xml:space="preserve">utilgjengelig for andre som mangler de nødvendige </w:t>
      </w:r>
      <w:r w:rsidR="00B17A7D">
        <w:t>koblings- eller krypteringsnøkler</w:t>
      </w:r>
      <w:r w:rsidR="00AD5C4B">
        <w:t>.</w:t>
      </w:r>
    </w:p>
    <w:p w14:paraId="2576FA6B" w14:textId="2496864A" w:rsidR="008819B0" w:rsidRDefault="008819B0" w:rsidP="0075388A">
      <w:r>
        <w:rPr>
          <w:noProof/>
        </w:rPr>
        <mc:AlternateContent>
          <mc:Choice Requires="wps">
            <w:drawing>
              <wp:anchor distT="0" distB="0" distL="114300" distR="114300" simplePos="0" relativeHeight="251658240" behindDoc="0" locked="0" layoutInCell="1" allowOverlap="1" wp14:anchorId="1EFACE2A" wp14:editId="1359742E">
                <wp:simplePos x="0" y="0"/>
                <wp:positionH relativeFrom="margin">
                  <wp:align>right</wp:align>
                </wp:positionH>
                <wp:positionV relativeFrom="paragraph">
                  <wp:posOffset>40640</wp:posOffset>
                </wp:positionV>
                <wp:extent cx="5735781" cy="2042555"/>
                <wp:effectExtent l="0" t="0" r="17780" b="15240"/>
                <wp:wrapNone/>
                <wp:docPr id="614751237" name="Tekstboks 2"/>
                <wp:cNvGraphicFramePr/>
                <a:graphic xmlns:a="http://schemas.openxmlformats.org/drawingml/2006/main">
                  <a:graphicData uri="http://schemas.microsoft.com/office/word/2010/wordprocessingShape">
                    <wps:wsp>
                      <wps:cNvSpPr txBox="1"/>
                      <wps:spPr>
                        <a:xfrm>
                          <a:off x="0" y="0"/>
                          <a:ext cx="5735781" cy="204255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C5B8283" w14:textId="2137A5CE" w:rsidR="00136CF3" w:rsidRPr="00293C44" w:rsidRDefault="00293C44" w:rsidP="00293C44">
                            <w:pPr>
                              <w:jc w:val="center"/>
                              <w:rPr>
                                <w:b/>
                                <w:bCs/>
                              </w:rPr>
                            </w:pPr>
                            <w:r w:rsidRPr="00293C44">
                              <w:rPr>
                                <w:b/>
                                <w:bCs/>
                              </w:rPr>
                              <w:t>EKSEMPEL</w:t>
                            </w:r>
                          </w:p>
                          <w:p w14:paraId="07F83E47" w14:textId="6373789E" w:rsidR="00136CF3" w:rsidRDefault="00136CF3" w:rsidP="00136CF3">
                            <w:r>
                              <w:t>Dersom vurderingen i steg 3 avdekker at lovene i tredjeland autoriserer inngrep ut over det nødvendige og proporsjonale, og gjennomgangen av praksis understøtte</w:t>
                            </w:r>
                            <w:r w:rsidR="00A23083">
                              <w:t>r</w:t>
                            </w:r>
                            <w:r>
                              <w:t xml:space="preserve"> en slik konklusjon, vil kryptering være mest aktuelt. </w:t>
                            </w:r>
                            <w:r w:rsidR="007403B6">
                              <w:t>T</w:t>
                            </w:r>
                            <w:r>
                              <w:t>ekniske tiltak vil</w:t>
                            </w:r>
                            <w:r w:rsidR="007403B6">
                              <w:t xml:space="preserve"> generelt</w:t>
                            </w:r>
                            <w:r>
                              <w:t xml:space="preserve"> være mest effektive i å gjøre personopplysningene utilgjengelige for tredjelandets overvåkningsinngrep. </w:t>
                            </w:r>
                          </w:p>
                          <w:p w14:paraId="2121AD60" w14:textId="48A5190F" w:rsidR="00491141" w:rsidRDefault="00675AAB" w:rsidP="00136CF3">
                            <w:r>
                              <w:t xml:space="preserve">EDPB understreker viktigheten av at krypteringen </w:t>
                            </w:r>
                            <w:r w:rsidR="00123660">
                              <w:t>må være «state-</w:t>
                            </w:r>
                            <w:proofErr w:type="spellStart"/>
                            <w:r w:rsidR="00123660">
                              <w:t>of</w:t>
                            </w:r>
                            <w:proofErr w:type="spellEnd"/>
                            <w:r w:rsidR="00123660">
                              <w:t>-</w:t>
                            </w:r>
                            <w:proofErr w:type="spellStart"/>
                            <w:r w:rsidR="00123660">
                              <w:t>the</w:t>
                            </w:r>
                            <w:proofErr w:type="spellEnd"/>
                            <w:r w:rsidR="00123660">
                              <w:t xml:space="preserve">-art». Videre </w:t>
                            </w:r>
                            <w:r w:rsidR="007E0299">
                              <w:t>vil effektiviteten av nevnte tekniske tiltak være avhengig av at krypterings</w:t>
                            </w:r>
                            <w:r w:rsidR="00C86857">
                              <w:t xml:space="preserve">/koblingsnøkkel ikke forvaltes av dataimportør (leverandør). </w:t>
                            </w:r>
                          </w:p>
                          <w:p w14:paraId="7ACD8379" w14:textId="77777777" w:rsidR="00136CF3" w:rsidRDefault="00136C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CE2A" id="_x0000_s1062" type="#_x0000_t202" style="position:absolute;margin-left:400.45pt;margin-top:3.2pt;width:451.65pt;height:160.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" fillcolor="#91bce3 [2168]" strokecolor="#5b9bd5 [3208]" strokeweight=".5pt">
                <v:fill color2="#7aaddd [2616]" rotate="t" colors="0 #b1cbe9;.5 #a3c1e5;1 #92b9e4" focus="100%" type="gradient">
                  <o:fill v:ext="view" type="gradientUnscaled"/>
                </v:fill>
                <v:textbox>
                  <w:txbxContent>
                    <w:p w14:paraId="6C5B8283" w14:textId="2137A5CE" w:rsidR="00136CF3" w:rsidRPr="00293C44" w:rsidRDefault="00293C44" w:rsidP="00293C44">
                      <w:pPr>
                        <w:jc w:val="center"/>
                        <w:rPr>
                          <w:b/>
                          <w:bCs/>
                        </w:rPr>
                      </w:pPr>
                      <w:r w:rsidRPr="00293C44">
                        <w:rPr>
                          <w:b/>
                          <w:bCs/>
                        </w:rPr>
                        <w:t>EKSEMPEL</w:t>
                      </w:r>
                    </w:p>
                    <w:p w14:paraId="07F83E47" w14:textId="6373789E" w:rsidR="00136CF3" w:rsidRDefault="00136CF3" w:rsidP="00136CF3">
                      <w:r>
                        <w:t>Dersom vurderingen i steg 3 avdekker at lovene i tredjeland autoriserer inngrep ut over det nødvendige og proporsjonale, og gjennomgangen av praksis understøtte</w:t>
                      </w:r>
                      <w:r w:rsidR="00A23083">
                        <w:t>r</w:t>
                      </w:r>
                      <w:r>
                        <w:t xml:space="preserve"> en slik konklusjon, vil kryptering være mest aktuelt. </w:t>
                      </w:r>
                      <w:r w:rsidR="007403B6">
                        <w:t>T</w:t>
                      </w:r>
                      <w:r>
                        <w:t>ekniske tiltak vil</w:t>
                      </w:r>
                      <w:r w:rsidR="007403B6">
                        <w:t xml:space="preserve"> generelt</w:t>
                      </w:r>
                      <w:r>
                        <w:t xml:space="preserve"> være mest effektive i å gjøre personopplysningene utilgjengelige for tredjelandets overvåkningsinngrep. </w:t>
                      </w:r>
                    </w:p>
                    <w:p w14:paraId="2121AD60" w14:textId="48A5190F" w:rsidR="00491141" w:rsidRDefault="00675AAB" w:rsidP="00136CF3">
                      <w:r>
                        <w:t xml:space="preserve">EDPB understreker viktigheten av at krypteringen </w:t>
                      </w:r>
                      <w:r w:rsidR="00123660">
                        <w:t>må være «state-</w:t>
                      </w:r>
                      <w:proofErr w:type="spellStart"/>
                      <w:r w:rsidR="00123660">
                        <w:t>of</w:t>
                      </w:r>
                      <w:proofErr w:type="spellEnd"/>
                      <w:r w:rsidR="00123660">
                        <w:t>-</w:t>
                      </w:r>
                      <w:proofErr w:type="spellStart"/>
                      <w:r w:rsidR="00123660">
                        <w:t>the</w:t>
                      </w:r>
                      <w:proofErr w:type="spellEnd"/>
                      <w:r w:rsidR="00123660">
                        <w:t xml:space="preserve">-art». Videre </w:t>
                      </w:r>
                      <w:r w:rsidR="007E0299">
                        <w:t>vil effektiviteten av nevnte tekniske tiltak være avhengig av at krypterings</w:t>
                      </w:r>
                      <w:r w:rsidR="00C86857">
                        <w:t xml:space="preserve">/koblingsnøkkel ikke forvaltes av dataimportør (leverandør). </w:t>
                      </w:r>
                    </w:p>
                    <w:p w14:paraId="7ACD8379" w14:textId="77777777" w:rsidR="00136CF3" w:rsidRDefault="00136CF3"/>
                  </w:txbxContent>
                </v:textbox>
                <w10:wrap anchorx="margin"/>
              </v:shape>
            </w:pict>
          </mc:Fallback>
        </mc:AlternateContent>
      </w:r>
    </w:p>
    <w:p w14:paraId="04F14C22" w14:textId="0D4B80BD" w:rsidR="008819B0" w:rsidRDefault="008819B0" w:rsidP="0075388A"/>
    <w:p w14:paraId="350BC924" w14:textId="77777777" w:rsidR="008819B0" w:rsidRDefault="008819B0" w:rsidP="0075388A"/>
    <w:p w14:paraId="229D43D7" w14:textId="457D2714" w:rsidR="008819B0" w:rsidRDefault="008819B0" w:rsidP="0075388A"/>
    <w:p w14:paraId="3076F777" w14:textId="4D5F2783" w:rsidR="008819B0" w:rsidRDefault="008819B0" w:rsidP="0075388A"/>
    <w:p w14:paraId="58BBDBE5" w14:textId="538642E0" w:rsidR="008819B0" w:rsidRDefault="008819B0" w:rsidP="0075388A"/>
    <w:p w14:paraId="5B966166" w14:textId="316A88FA" w:rsidR="008819B0" w:rsidRDefault="008819B0" w:rsidP="0075388A"/>
    <w:p w14:paraId="1CAEA2EA" w14:textId="401CDAB9" w:rsidR="006D4266" w:rsidRDefault="006D4266" w:rsidP="0075388A"/>
    <w:p w14:paraId="298715AF" w14:textId="77777777" w:rsidR="0095713A" w:rsidRDefault="0095713A" w:rsidP="0095713A">
      <w:r>
        <w:t xml:space="preserve">Med </w:t>
      </w:r>
      <w:r w:rsidRPr="00FC052C">
        <w:rPr>
          <w:b/>
          <w:bCs/>
        </w:rPr>
        <w:t>organisatoriske tiltak</w:t>
      </w:r>
      <w:r>
        <w:t xml:space="preserve"> menes interne rutiner, prosedyrer og fremgangsmåter som etableres for å sikre håndteringen av personopplysningene i virksomheten. </w:t>
      </w:r>
    </w:p>
    <w:p w14:paraId="6013A42E" w14:textId="2800766E" w:rsidR="00E92835" w:rsidRDefault="0095713A" w:rsidP="008611A8">
      <w:r>
        <w:rPr>
          <w:noProof/>
        </w:rPr>
        <mc:AlternateContent>
          <mc:Choice Requires="wps">
            <w:drawing>
              <wp:anchor distT="0" distB="0" distL="114300" distR="114300" simplePos="0" relativeHeight="251658243" behindDoc="0" locked="0" layoutInCell="1" allowOverlap="1" wp14:anchorId="1E74918B" wp14:editId="34CC2BA2">
                <wp:simplePos x="0" y="0"/>
                <wp:positionH relativeFrom="margin">
                  <wp:align>left</wp:align>
                </wp:positionH>
                <wp:positionV relativeFrom="paragraph">
                  <wp:posOffset>173520</wp:posOffset>
                </wp:positionV>
                <wp:extent cx="5735781" cy="2232561"/>
                <wp:effectExtent l="0" t="0" r="17780" b="15875"/>
                <wp:wrapNone/>
                <wp:docPr id="852867699" name="Tekstboks 2"/>
                <wp:cNvGraphicFramePr/>
                <a:graphic xmlns:a="http://schemas.openxmlformats.org/drawingml/2006/main">
                  <a:graphicData uri="http://schemas.microsoft.com/office/word/2010/wordprocessingShape">
                    <wps:wsp>
                      <wps:cNvSpPr txBox="1"/>
                      <wps:spPr>
                        <a:xfrm>
                          <a:off x="0" y="0"/>
                          <a:ext cx="5735781" cy="22325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30D7D1A" w14:textId="482F6747" w:rsidR="008611A8" w:rsidRPr="00293C44" w:rsidRDefault="008611A8" w:rsidP="008611A8">
                            <w:pPr>
                              <w:jc w:val="center"/>
                              <w:rPr>
                                <w:b/>
                                <w:bCs/>
                              </w:rPr>
                            </w:pPr>
                            <w:r w:rsidRPr="00293C44">
                              <w:rPr>
                                <w:b/>
                                <w:bCs/>
                              </w:rPr>
                              <w:t>E</w:t>
                            </w:r>
                            <w:r>
                              <w:rPr>
                                <w:b/>
                                <w:bCs/>
                              </w:rPr>
                              <w:t>KSEMPEL</w:t>
                            </w:r>
                          </w:p>
                          <w:p w14:paraId="27852D02" w14:textId="7735A20A" w:rsidR="008611A8" w:rsidRDefault="008611A8" w:rsidP="008611A8">
                            <w:r>
                              <w:t>Dersom vurderingen i steg 3 avdekker at lovene i tredjeland autoriserer inngrep ut over det nødvendige og proporsjonale, og gjennomgangen av praksis understøtter en slik konklusjon, vil</w:t>
                            </w:r>
                            <w:r w:rsidR="008F439A">
                              <w:t xml:space="preserve"> organisatoriske tiltak –</w:t>
                            </w:r>
                            <w:r w:rsidR="00456496">
                              <w:t xml:space="preserve"> i kombinasjon med juridiske og tekniske tiltak</w:t>
                            </w:r>
                            <w:r w:rsidR="008F439A">
                              <w:t xml:space="preserve">, være aktuelt å implementere. </w:t>
                            </w:r>
                            <w:r>
                              <w:t xml:space="preserve"> </w:t>
                            </w:r>
                          </w:p>
                          <w:p w14:paraId="22F35BAB" w14:textId="7C7B79C6" w:rsidR="00456496" w:rsidRDefault="00456496" w:rsidP="008611A8">
                            <w:r>
                              <w:t xml:space="preserve">Behandlingsansvarlig bør sørge for at </w:t>
                            </w:r>
                            <w:r w:rsidR="00F80E54">
                              <w:t xml:space="preserve">leverandør er organisert slik at </w:t>
                            </w:r>
                            <w:r w:rsidR="005C08B9">
                              <w:t>virksomheten</w:t>
                            </w:r>
                            <w:r w:rsidR="00F80E54">
                              <w:t xml:space="preserve"> er godt rustet til å håndtere eventuelle utleveringsbegjæringer. Dette forutsetter gode interne strukturer som </w:t>
                            </w:r>
                            <w:r w:rsidR="003E2D1F">
                              <w:t xml:space="preserve">sikrer rapportlinjen. </w:t>
                            </w:r>
                            <w:r w:rsidR="005C08B9">
                              <w:t>Det forutsetter også at leverandør</w:t>
                            </w:r>
                            <w:r w:rsidR="00AA31E2">
                              <w:t xml:space="preserve">s digitale infrastruktur er </w:t>
                            </w:r>
                            <w:r w:rsidR="00A424F2">
                              <w:t xml:space="preserve">preget av fornuftig tilgangsstyring. </w:t>
                            </w:r>
                            <w:r w:rsidR="00E5777E">
                              <w:t xml:space="preserve">Behandlingsansvarlig bør </w:t>
                            </w:r>
                            <w:r w:rsidR="00A424F2">
                              <w:t xml:space="preserve">i tillegg påse </w:t>
                            </w:r>
                            <w:r w:rsidR="00E5777E">
                              <w:t xml:space="preserve">at leverandør </w:t>
                            </w:r>
                            <w:r w:rsidR="002F2E2B">
                              <w:t xml:space="preserve">dokumenterer eventuelle utleveringsbegjæringer som de mottar. </w:t>
                            </w:r>
                          </w:p>
                          <w:p w14:paraId="4AEA224D" w14:textId="77777777" w:rsidR="008611A8" w:rsidRDefault="008611A8" w:rsidP="008611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4918B" id="_x0000_s1063" type="#_x0000_t202" style="position:absolute;margin-left:0;margin-top:13.65pt;width:451.65pt;height:175.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" fillcolor="#91bce3 [2168]" strokecolor="#5b9bd5 [3208]" strokeweight=".5pt">
                <v:fill color2="#7aaddd [2616]" rotate="t" colors="0 #b1cbe9;.5 #a3c1e5;1 #92b9e4" focus="100%" type="gradient">
                  <o:fill v:ext="view" type="gradientUnscaled"/>
                </v:fill>
                <v:textbox>
                  <w:txbxContent>
                    <w:p w14:paraId="330D7D1A" w14:textId="482F6747" w:rsidR="008611A8" w:rsidRPr="00293C44" w:rsidRDefault="008611A8" w:rsidP="008611A8">
                      <w:pPr>
                        <w:jc w:val="center"/>
                        <w:rPr>
                          <w:b/>
                          <w:bCs/>
                        </w:rPr>
                      </w:pPr>
                      <w:r w:rsidRPr="00293C44">
                        <w:rPr>
                          <w:b/>
                          <w:bCs/>
                        </w:rPr>
                        <w:t>E</w:t>
                      </w:r>
                      <w:r>
                        <w:rPr>
                          <w:b/>
                          <w:bCs/>
                        </w:rPr>
                        <w:t>KSEMPEL</w:t>
                      </w:r>
                    </w:p>
                    <w:p w14:paraId="27852D02" w14:textId="7735A20A" w:rsidR="008611A8" w:rsidRDefault="008611A8" w:rsidP="008611A8">
                      <w:r>
                        <w:t>Dersom vurderingen i steg 3 avdekker at lovene i tredjeland autoriserer inngrep ut over det nødvendige og proporsjonale, og gjennomgangen av praksis understøtter en slik konklusjon, vil</w:t>
                      </w:r>
                      <w:r w:rsidR="008F439A">
                        <w:t xml:space="preserve"> organisatoriske tiltak –</w:t>
                      </w:r>
                      <w:r w:rsidR="00456496">
                        <w:t xml:space="preserve"> i kombinasjon med juridiske og tekniske tiltak</w:t>
                      </w:r>
                      <w:r w:rsidR="008F439A">
                        <w:t xml:space="preserve">, være aktuelt å implementere. </w:t>
                      </w:r>
                      <w:r>
                        <w:t xml:space="preserve"> </w:t>
                      </w:r>
                    </w:p>
                    <w:p w14:paraId="22F35BAB" w14:textId="7C7B79C6" w:rsidR="00456496" w:rsidRDefault="00456496" w:rsidP="008611A8">
                      <w:r>
                        <w:t xml:space="preserve">Behandlingsansvarlig bør sørge for at </w:t>
                      </w:r>
                      <w:r w:rsidR="00F80E54">
                        <w:t xml:space="preserve">leverandør er organisert slik at </w:t>
                      </w:r>
                      <w:r w:rsidR="005C08B9">
                        <w:t>virksomheten</w:t>
                      </w:r>
                      <w:r w:rsidR="00F80E54">
                        <w:t xml:space="preserve"> er godt rustet til å håndtere eventuelle utleveringsbegjæringer. Dette forutsetter gode interne strukturer som </w:t>
                      </w:r>
                      <w:r w:rsidR="003E2D1F">
                        <w:t xml:space="preserve">sikrer rapportlinjen. </w:t>
                      </w:r>
                      <w:r w:rsidR="005C08B9">
                        <w:t>Det forutsetter også at leverandør</w:t>
                      </w:r>
                      <w:r w:rsidR="00AA31E2">
                        <w:t xml:space="preserve">s digitale infrastruktur er </w:t>
                      </w:r>
                      <w:r w:rsidR="00A424F2">
                        <w:t xml:space="preserve">preget av fornuftig tilgangsstyring. </w:t>
                      </w:r>
                      <w:r w:rsidR="00E5777E">
                        <w:t xml:space="preserve">Behandlingsansvarlig bør </w:t>
                      </w:r>
                      <w:r w:rsidR="00A424F2">
                        <w:t xml:space="preserve">i tillegg påse </w:t>
                      </w:r>
                      <w:r w:rsidR="00E5777E">
                        <w:t xml:space="preserve">at leverandør </w:t>
                      </w:r>
                      <w:r w:rsidR="002F2E2B">
                        <w:t xml:space="preserve">dokumenterer eventuelle utleveringsbegjæringer som de mottar. </w:t>
                      </w:r>
                    </w:p>
                    <w:p w14:paraId="4AEA224D" w14:textId="77777777" w:rsidR="008611A8" w:rsidRDefault="008611A8" w:rsidP="008611A8"/>
                  </w:txbxContent>
                </v:textbox>
                <w10:wrap anchorx="margin"/>
              </v:shape>
            </w:pict>
          </mc:Fallback>
        </mc:AlternateContent>
      </w:r>
    </w:p>
    <w:p w14:paraId="1A5DE663" w14:textId="40EED165" w:rsidR="008611A8" w:rsidRDefault="008611A8" w:rsidP="0075388A"/>
    <w:p w14:paraId="2DBC5C0A" w14:textId="4FF77E21" w:rsidR="008611A8" w:rsidRDefault="008611A8" w:rsidP="0075388A"/>
    <w:p w14:paraId="2B75BA7D" w14:textId="3BE311D1" w:rsidR="008611A8" w:rsidRDefault="008611A8" w:rsidP="0075388A"/>
    <w:p w14:paraId="7080ACB1" w14:textId="3D0FEF97" w:rsidR="008611A8" w:rsidRDefault="008611A8" w:rsidP="0075388A"/>
    <w:p w14:paraId="7F3A76FB" w14:textId="67999A93" w:rsidR="008611A8" w:rsidRDefault="008611A8" w:rsidP="0075388A"/>
    <w:p w14:paraId="19836343" w14:textId="3B4D8488" w:rsidR="008611A8" w:rsidRDefault="008611A8" w:rsidP="0075388A"/>
    <w:p w14:paraId="387D2A6F" w14:textId="1F9CAA10" w:rsidR="008611A8" w:rsidRDefault="008611A8" w:rsidP="0075388A"/>
    <w:p w14:paraId="34C85193" w14:textId="38F0ECA7" w:rsidR="00E92835" w:rsidRDefault="00E92835" w:rsidP="0075388A"/>
    <w:p w14:paraId="105955F9" w14:textId="50E476E1" w:rsidR="00E92835" w:rsidRDefault="00E92835" w:rsidP="0075388A"/>
    <w:p w14:paraId="3F5F7BC0" w14:textId="77777777" w:rsidR="0095713A" w:rsidRDefault="0095713A" w:rsidP="0095713A"/>
    <w:p w14:paraId="298660D8" w14:textId="77777777" w:rsidR="0095713A" w:rsidRDefault="0095713A" w:rsidP="0095713A"/>
    <w:p w14:paraId="0786D95D" w14:textId="4D1B4081" w:rsidR="0095713A" w:rsidRDefault="0095713A" w:rsidP="0095713A">
      <w:r>
        <w:lastRenderedPageBreak/>
        <w:t xml:space="preserve">Med </w:t>
      </w:r>
      <w:r w:rsidRPr="00FC052C">
        <w:rPr>
          <w:b/>
          <w:bCs/>
        </w:rPr>
        <w:t>juridiske tiltak</w:t>
      </w:r>
      <w:r>
        <w:t xml:space="preserve"> menes ethvert kontraktsrettslig grep som kan være egnet til å trygge behandlingsansvarliges posisjon i sin avtale med leverandør. </w:t>
      </w:r>
    </w:p>
    <w:p w14:paraId="6DCBBC00" w14:textId="086FBE9E" w:rsidR="00304200" w:rsidRDefault="0095713A" w:rsidP="0075388A">
      <w:r>
        <w:rPr>
          <w:noProof/>
        </w:rPr>
        <mc:AlternateContent>
          <mc:Choice Requires="wps">
            <w:drawing>
              <wp:anchor distT="0" distB="0" distL="114300" distR="114300" simplePos="0" relativeHeight="251658241" behindDoc="0" locked="0" layoutInCell="1" allowOverlap="1" wp14:anchorId="45B7681A" wp14:editId="41F059C3">
                <wp:simplePos x="0" y="0"/>
                <wp:positionH relativeFrom="margin">
                  <wp:align>right</wp:align>
                </wp:positionH>
                <wp:positionV relativeFrom="paragraph">
                  <wp:posOffset>99101</wp:posOffset>
                </wp:positionV>
                <wp:extent cx="5747385" cy="4013835"/>
                <wp:effectExtent l="0" t="0" r="24765" b="24765"/>
                <wp:wrapNone/>
                <wp:docPr id="1538124291" name="Tekstboks 2"/>
                <wp:cNvGraphicFramePr/>
                <a:graphic xmlns:a="http://schemas.openxmlformats.org/drawingml/2006/main">
                  <a:graphicData uri="http://schemas.microsoft.com/office/word/2010/wordprocessingShape">
                    <wps:wsp>
                      <wps:cNvSpPr txBox="1"/>
                      <wps:spPr>
                        <a:xfrm>
                          <a:off x="0" y="0"/>
                          <a:ext cx="5747385" cy="401383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C609A31" w14:textId="32F17451" w:rsidR="00293C44" w:rsidRPr="00293C44" w:rsidRDefault="00293C44" w:rsidP="00293C44">
                            <w:pPr>
                              <w:jc w:val="center"/>
                              <w:rPr>
                                <w:b/>
                                <w:bCs/>
                              </w:rPr>
                            </w:pPr>
                            <w:r w:rsidRPr="00293C44">
                              <w:rPr>
                                <w:b/>
                                <w:bCs/>
                              </w:rPr>
                              <w:t>EKSEMPEL</w:t>
                            </w:r>
                          </w:p>
                          <w:p w14:paraId="1CE78351" w14:textId="05E4E0C3" w:rsidR="00BF5B63" w:rsidRDefault="00293C44" w:rsidP="00293C44">
                            <w:r>
                              <w:t>Dersom vurderingen i steg 3 avdekker at lovene i tredjelandet forbyr enhver form for varsling om overvåkning eller lignende inngrep, vil dette påvirke de registrertes mulighet til å gjøre gjeldende sine rettigheter i henhold til GDPR. Et juridisk tiltak kan i en slik situasjon være å avtalerettslig binde leverandø</w:t>
                            </w:r>
                            <w:r w:rsidR="00B66C2C">
                              <w:t>r</w:t>
                            </w:r>
                            <w:r w:rsidR="000F0646">
                              <w:t xml:space="preserve"> til</w:t>
                            </w:r>
                            <w:r>
                              <w:t xml:space="preserve"> å informere behandlingsansvarlig dersom leverandør mottar </w:t>
                            </w:r>
                            <w:r w:rsidR="00540513">
                              <w:t xml:space="preserve"> </w:t>
                            </w:r>
                            <w:r>
                              <w:t xml:space="preserve">utleveringsbegjæring eller på annen måte tvinges til å assistere statlige myndigheters overvåkning. </w:t>
                            </w:r>
                          </w:p>
                          <w:p w14:paraId="41081BFF" w14:textId="2B20370B" w:rsidR="00293C44" w:rsidRPr="0075388A" w:rsidRDefault="00293C44" w:rsidP="00293C44">
                            <w:r>
                              <w:t>Merk at leverandør kan være</w:t>
                            </w:r>
                            <w:r w:rsidR="00C64636">
                              <w:t xml:space="preserve"> rettslig</w:t>
                            </w:r>
                            <w:r>
                              <w:t xml:space="preserve"> forhindret å kommunisere</w:t>
                            </w:r>
                            <w:r w:rsidR="00ED7EE8">
                              <w:t xml:space="preserve"> utad</w:t>
                            </w:r>
                            <w:r>
                              <w:t xml:space="preserve"> </w:t>
                            </w:r>
                            <w:r w:rsidR="00F57EF1">
                              <w:t>om utleveringsbegjæringer eller tvungen assistanse</w:t>
                            </w:r>
                            <w:r>
                              <w:t xml:space="preserve"> dersom tredjelandets lovgivning krever det. </w:t>
                            </w:r>
                            <w:r w:rsidR="00FF7A1B">
                              <w:t xml:space="preserve">Brudd </w:t>
                            </w:r>
                            <w:r w:rsidR="003E37E8">
                              <w:t xml:space="preserve">på plikt om </w:t>
                            </w:r>
                            <w:r w:rsidR="00FF7A1B">
                              <w:t xml:space="preserve">«munnkurv» </w:t>
                            </w:r>
                            <w:r w:rsidR="00F65B7E">
                              <w:t>sanksjoneres</w:t>
                            </w:r>
                            <w:r w:rsidR="00324968">
                              <w:t xml:space="preserve"> gjerne med kostbare økonomiske gebyrer</w:t>
                            </w:r>
                            <w:r w:rsidR="003F30CD">
                              <w:t xml:space="preserve"> for leverandør</w:t>
                            </w:r>
                            <w:r>
                              <w:t xml:space="preserve">. </w:t>
                            </w:r>
                            <w:r w:rsidR="009F13CA">
                              <w:t>De</w:t>
                            </w:r>
                            <w:r w:rsidR="001545BB">
                              <w:t>t kan imidlertid tenkes</w:t>
                            </w:r>
                            <w:r w:rsidR="004E7ECB">
                              <w:t xml:space="preserve"> </w:t>
                            </w:r>
                            <w:r>
                              <w:t xml:space="preserve">eksempler på andre avtalerettslige ordninger som kan bøte </w:t>
                            </w:r>
                            <w:r w:rsidR="009F13CA">
                              <w:t>på</w:t>
                            </w:r>
                            <w:r w:rsidR="00BE0435">
                              <w:t xml:space="preserve"> </w:t>
                            </w:r>
                            <w:r w:rsidR="00FD4608">
                              <w:t>statlig påvirkning</w:t>
                            </w:r>
                            <w:r>
                              <w:t>. For eksempel er databehandler</w:t>
                            </w:r>
                            <w:r w:rsidR="00325E39">
                              <w:t xml:space="preserve"> </w:t>
                            </w:r>
                            <w:r w:rsidR="002A775B">
                              <w:t>– i</w:t>
                            </w:r>
                            <w:r w:rsidR="00F324B3">
                              <w:t xml:space="preserve"> henhold til</w:t>
                            </w:r>
                            <w:r w:rsidR="002A775B">
                              <w:t xml:space="preserve"> de fleste databehandleravtalemaler</w:t>
                            </w:r>
                            <w:r w:rsidR="00325E39">
                              <w:t>,</w:t>
                            </w:r>
                            <w:r>
                              <w:t xml:space="preserve"> forpliktet til å informere behandlingsansvarlig dersom databehandler ikke lenger </w:t>
                            </w:r>
                            <w:r w:rsidR="00366BE8">
                              <w:t>er</w:t>
                            </w:r>
                            <w:r>
                              <w:t xml:space="preserve"> i stand til å etterleve sine forpliktelser etter avtalen.</w:t>
                            </w:r>
                            <w:r w:rsidR="00C34789">
                              <w:t xml:space="preserve"> </w:t>
                            </w:r>
                            <w:r w:rsidR="005946B1">
                              <w:t xml:space="preserve">Imidlertid er det sjeldent slike klausuler påkrever </w:t>
                            </w:r>
                            <w:r>
                              <w:t>spesifisering av årsak.</w:t>
                            </w:r>
                            <w:r w:rsidR="00811484">
                              <w:t xml:space="preserve"> </w:t>
                            </w:r>
                            <w:r w:rsidR="00584FB9">
                              <w:t xml:space="preserve">På denne måten kan </w:t>
                            </w:r>
                            <w:r w:rsidR="008C69D8">
                              <w:t>et uspesifisert varsel</w:t>
                            </w:r>
                            <w:r w:rsidR="00835394">
                              <w:t xml:space="preserve"> om</w:t>
                            </w:r>
                            <w:r w:rsidR="001F0F67">
                              <w:t xml:space="preserve"> manglende </w:t>
                            </w:r>
                            <w:r w:rsidR="00835394">
                              <w:t>etterlevelse</w:t>
                            </w:r>
                            <w:r w:rsidR="004360AE">
                              <w:t xml:space="preserve"> fra databehandler</w:t>
                            </w:r>
                            <w:r w:rsidR="00835394">
                              <w:t xml:space="preserve"> være et signal til behandlingsansvarlig om </w:t>
                            </w:r>
                            <w:r w:rsidR="008B2685">
                              <w:t>at databehandler har mottatt utleveringsbegjæring, uten</w:t>
                            </w:r>
                            <w:r w:rsidR="004360AE">
                              <w:t xml:space="preserve"> at</w:t>
                            </w:r>
                            <w:r w:rsidR="008B2685">
                              <w:t xml:space="preserve"> databehandler formelt bryter sine </w:t>
                            </w:r>
                            <w:r w:rsidR="00584FB9">
                              <w:t>nasjonale forpliktelser.</w:t>
                            </w:r>
                            <w:r w:rsidR="004360AE">
                              <w:t xml:space="preserve"> </w:t>
                            </w:r>
                            <w:r w:rsidR="006875A5">
                              <w:t>Selv om dette forutsetter en</w:t>
                            </w:r>
                            <w:r w:rsidR="004360AE">
                              <w:t xml:space="preserve"> viss koordinering</w:t>
                            </w:r>
                            <w:r w:rsidR="006875A5">
                              <w:t xml:space="preserve"> mellom partene, </w:t>
                            </w:r>
                            <w:r w:rsidR="00743B68">
                              <w:t>kan</w:t>
                            </w:r>
                            <w:r w:rsidR="00875C30">
                              <w:t xml:space="preserve"> tiltaket</w:t>
                            </w:r>
                            <w:r w:rsidR="00743B68">
                              <w:t xml:space="preserve"> være et kostnadseffektivt virkemiddel som</w:t>
                            </w:r>
                            <w:r w:rsidR="00993B97">
                              <w:t xml:space="preserve"> avhjelpe</w:t>
                            </w:r>
                            <w:r w:rsidR="00512B28">
                              <w:t>r</w:t>
                            </w:r>
                            <w:r w:rsidR="00993B97">
                              <w:t xml:space="preserve"> et</w:t>
                            </w:r>
                            <w:r w:rsidR="00512B28">
                              <w:t xml:space="preserve"> konkret</w:t>
                            </w:r>
                            <w:r w:rsidR="00993B97">
                              <w:t xml:space="preserve"> problem for behandlingsansvarlig, uten at databehandler sanksjoneres.</w:t>
                            </w:r>
                          </w:p>
                          <w:p w14:paraId="6F26E970" w14:textId="77777777" w:rsidR="00293C44" w:rsidRPr="003D66FF" w:rsidRDefault="00293C44" w:rsidP="00293C44"/>
                          <w:p w14:paraId="09C345A0" w14:textId="77777777" w:rsidR="00293C44" w:rsidRDefault="00293C44" w:rsidP="00293C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7681A" id="_x0000_s1064" type="#_x0000_t202" style="position:absolute;margin-left:401.35pt;margin-top:7.8pt;width:452.55pt;height:316.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" fillcolor="#91bce3 [2168]" strokecolor="#5b9bd5 [3208]" strokeweight=".5pt">
                <v:fill color2="#7aaddd [2616]" rotate="t" colors="0 #b1cbe9;.5 #a3c1e5;1 #92b9e4" focus="100%" type="gradient">
                  <o:fill v:ext="view" type="gradientUnscaled"/>
                </v:fill>
                <v:textbox>
                  <w:txbxContent>
                    <w:p w14:paraId="1C609A31" w14:textId="32F17451" w:rsidR="00293C44" w:rsidRPr="00293C44" w:rsidRDefault="00293C44" w:rsidP="00293C44">
                      <w:pPr>
                        <w:jc w:val="center"/>
                        <w:rPr>
                          <w:b/>
                          <w:bCs/>
                        </w:rPr>
                      </w:pPr>
                      <w:r w:rsidRPr="00293C44">
                        <w:rPr>
                          <w:b/>
                          <w:bCs/>
                        </w:rPr>
                        <w:t>EKSEMPEL</w:t>
                      </w:r>
                    </w:p>
                    <w:p w14:paraId="1CE78351" w14:textId="05E4E0C3" w:rsidR="00BF5B63" w:rsidRDefault="00293C44" w:rsidP="00293C44">
                      <w:r>
                        <w:t>Dersom vurderingen i steg 3 avdekker at lovene i tredjelandet forbyr enhver form for varsling om overvåkning eller lignende inngrep, vil dette påvirke de registrertes mulighet til å gjøre gjeldende sine rettigheter i henhold til GDPR. Et juridisk tiltak kan i en slik situasjon være å avtalerettslig binde leverandø</w:t>
                      </w:r>
                      <w:r w:rsidR="00B66C2C">
                        <w:t>r</w:t>
                      </w:r>
                      <w:r w:rsidR="000F0646">
                        <w:t xml:space="preserve"> til</w:t>
                      </w:r>
                      <w:r>
                        <w:t xml:space="preserve"> å informere behandlingsansvarlig dersom leverandør mottar </w:t>
                      </w:r>
                      <w:r w:rsidR="00540513">
                        <w:t xml:space="preserve"> </w:t>
                      </w:r>
                      <w:r>
                        <w:t xml:space="preserve">utleveringsbegjæring eller på annen måte tvinges til å assistere statlige myndigheters overvåkning. </w:t>
                      </w:r>
                    </w:p>
                    <w:p w14:paraId="41081BFF" w14:textId="2B20370B" w:rsidR="00293C44" w:rsidRPr="0075388A" w:rsidRDefault="00293C44" w:rsidP="00293C44">
                      <w:r>
                        <w:t>Merk at leverandør kan være</w:t>
                      </w:r>
                      <w:r w:rsidR="00C64636">
                        <w:t xml:space="preserve"> rettslig</w:t>
                      </w:r>
                      <w:r>
                        <w:t xml:space="preserve"> forhindret å kommunisere</w:t>
                      </w:r>
                      <w:r w:rsidR="00ED7EE8">
                        <w:t xml:space="preserve"> utad</w:t>
                      </w:r>
                      <w:r>
                        <w:t xml:space="preserve"> </w:t>
                      </w:r>
                      <w:r w:rsidR="00F57EF1">
                        <w:t>om utleveringsbegjæringer eller tvungen assistanse</w:t>
                      </w:r>
                      <w:r>
                        <w:t xml:space="preserve"> dersom tredjelandets lovgivning krever det. </w:t>
                      </w:r>
                      <w:r w:rsidR="00FF7A1B">
                        <w:t xml:space="preserve">Brudd </w:t>
                      </w:r>
                      <w:r w:rsidR="003E37E8">
                        <w:t xml:space="preserve">på plikt om </w:t>
                      </w:r>
                      <w:r w:rsidR="00FF7A1B">
                        <w:t xml:space="preserve">«munnkurv» </w:t>
                      </w:r>
                      <w:r w:rsidR="00F65B7E">
                        <w:t>sanksjoneres</w:t>
                      </w:r>
                      <w:r w:rsidR="00324968">
                        <w:t xml:space="preserve"> gjerne med kostbare økonomiske gebyrer</w:t>
                      </w:r>
                      <w:r w:rsidR="003F30CD">
                        <w:t xml:space="preserve"> for leverandør</w:t>
                      </w:r>
                      <w:r>
                        <w:t xml:space="preserve">. </w:t>
                      </w:r>
                      <w:r w:rsidR="009F13CA">
                        <w:t>De</w:t>
                      </w:r>
                      <w:r w:rsidR="001545BB">
                        <w:t>t kan imidlertid tenkes</w:t>
                      </w:r>
                      <w:r w:rsidR="004E7ECB">
                        <w:t xml:space="preserve"> </w:t>
                      </w:r>
                      <w:r>
                        <w:t xml:space="preserve">eksempler på andre avtalerettslige ordninger som kan bøte </w:t>
                      </w:r>
                      <w:r w:rsidR="009F13CA">
                        <w:t>på</w:t>
                      </w:r>
                      <w:r w:rsidR="00BE0435">
                        <w:t xml:space="preserve"> </w:t>
                      </w:r>
                      <w:r w:rsidR="00FD4608">
                        <w:t>statlig påvirkning</w:t>
                      </w:r>
                      <w:r>
                        <w:t>. For eksempel er databehandler</w:t>
                      </w:r>
                      <w:r w:rsidR="00325E39">
                        <w:t xml:space="preserve"> </w:t>
                      </w:r>
                      <w:r w:rsidR="002A775B">
                        <w:t>– i</w:t>
                      </w:r>
                      <w:r w:rsidR="00F324B3">
                        <w:t xml:space="preserve"> henhold til</w:t>
                      </w:r>
                      <w:r w:rsidR="002A775B">
                        <w:t xml:space="preserve"> de fleste databehandleravtalemaler</w:t>
                      </w:r>
                      <w:r w:rsidR="00325E39">
                        <w:t>,</w:t>
                      </w:r>
                      <w:r>
                        <w:t xml:space="preserve"> forpliktet til å informere behandlingsansvarlig dersom databehandler ikke lenger </w:t>
                      </w:r>
                      <w:r w:rsidR="00366BE8">
                        <w:t>er</w:t>
                      </w:r>
                      <w:r>
                        <w:t xml:space="preserve"> i stand til å etterleve sine forpliktelser etter avtalen.</w:t>
                      </w:r>
                      <w:r w:rsidR="00C34789">
                        <w:t xml:space="preserve"> </w:t>
                      </w:r>
                      <w:r w:rsidR="005946B1">
                        <w:t xml:space="preserve">Imidlertid er det sjeldent slike klausuler påkrever </w:t>
                      </w:r>
                      <w:r>
                        <w:t>spesifisering av årsak.</w:t>
                      </w:r>
                      <w:r w:rsidR="00811484">
                        <w:t xml:space="preserve"> </w:t>
                      </w:r>
                      <w:r w:rsidR="00584FB9">
                        <w:t xml:space="preserve">På denne måten kan </w:t>
                      </w:r>
                      <w:r w:rsidR="008C69D8">
                        <w:t>et uspesifisert varsel</w:t>
                      </w:r>
                      <w:r w:rsidR="00835394">
                        <w:t xml:space="preserve"> om</w:t>
                      </w:r>
                      <w:r w:rsidR="001F0F67">
                        <w:t xml:space="preserve"> manglende </w:t>
                      </w:r>
                      <w:r w:rsidR="00835394">
                        <w:t>etterlevelse</w:t>
                      </w:r>
                      <w:r w:rsidR="004360AE">
                        <w:t xml:space="preserve"> fra databehandler</w:t>
                      </w:r>
                      <w:r w:rsidR="00835394">
                        <w:t xml:space="preserve"> være et signal til behandlingsansvarlig om </w:t>
                      </w:r>
                      <w:r w:rsidR="008B2685">
                        <w:t>at databehandler har mottatt utleveringsbegjæring, uten</w:t>
                      </w:r>
                      <w:r w:rsidR="004360AE">
                        <w:t xml:space="preserve"> at</w:t>
                      </w:r>
                      <w:r w:rsidR="008B2685">
                        <w:t xml:space="preserve"> databehandler formelt bryter sine </w:t>
                      </w:r>
                      <w:r w:rsidR="00584FB9">
                        <w:t>nasjonale forpliktelser.</w:t>
                      </w:r>
                      <w:r w:rsidR="004360AE">
                        <w:t xml:space="preserve"> </w:t>
                      </w:r>
                      <w:r w:rsidR="006875A5">
                        <w:t>Selv om dette forutsetter en</w:t>
                      </w:r>
                      <w:r w:rsidR="004360AE">
                        <w:t xml:space="preserve"> viss koordinering</w:t>
                      </w:r>
                      <w:r w:rsidR="006875A5">
                        <w:t xml:space="preserve"> mellom partene, </w:t>
                      </w:r>
                      <w:r w:rsidR="00743B68">
                        <w:t>kan</w:t>
                      </w:r>
                      <w:r w:rsidR="00875C30">
                        <w:t xml:space="preserve"> tiltaket</w:t>
                      </w:r>
                      <w:r w:rsidR="00743B68">
                        <w:t xml:space="preserve"> være et kostnadseffektivt virkemiddel som</w:t>
                      </w:r>
                      <w:r w:rsidR="00993B97">
                        <w:t xml:space="preserve"> avhjelpe</w:t>
                      </w:r>
                      <w:r w:rsidR="00512B28">
                        <w:t>r</w:t>
                      </w:r>
                      <w:r w:rsidR="00993B97">
                        <w:t xml:space="preserve"> et</w:t>
                      </w:r>
                      <w:r w:rsidR="00512B28">
                        <w:t xml:space="preserve"> konkret</w:t>
                      </w:r>
                      <w:r w:rsidR="00993B97">
                        <w:t xml:space="preserve"> problem for behandlingsansvarlig, uten at databehandler sanksjoneres.</w:t>
                      </w:r>
                    </w:p>
                    <w:p w14:paraId="6F26E970" w14:textId="77777777" w:rsidR="00293C44" w:rsidRPr="003D66FF" w:rsidRDefault="00293C44" w:rsidP="00293C44"/>
                    <w:p w14:paraId="09C345A0" w14:textId="77777777" w:rsidR="00293C44" w:rsidRDefault="00293C44" w:rsidP="00293C44"/>
                  </w:txbxContent>
                </v:textbox>
                <w10:wrap anchorx="margin"/>
              </v:shape>
            </w:pict>
          </mc:Fallback>
        </mc:AlternateContent>
      </w:r>
    </w:p>
    <w:p w14:paraId="205D115C" w14:textId="1881010C" w:rsidR="00304200" w:rsidRDefault="00304200" w:rsidP="0075388A"/>
    <w:p w14:paraId="286FACAF" w14:textId="6FA1AE4C" w:rsidR="00304200" w:rsidRDefault="00304200" w:rsidP="00E92835"/>
    <w:p w14:paraId="23A6E540" w14:textId="422C3680" w:rsidR="00304200" w:rsidRDefault="00304200" w:rsidP="00E92835"/>
    <w:p w14:paraId="28914FC3" w14:textId="566EDF90" w:rsidR="00304200" w:rsidRDefault="00304200" w:rsidP="00E92835"/>
    <w:p w14:paraId="0E398DA5" w14:textId="50A08474" w:rsidR="00304200" w:rsidRDefault="00304200" w:rsidP="00E92835"/>
    <w:p w14:paraId="1D2908CF" w14:textId="443955F5" w:rsidR="00E92835" w:rsidRDefault="00E92835" w:rsidP="00E92835"/>
    <w:p w14:paraId="219FC5B1" w14:textId="5697DCB4" w:rsidR="00E92835" w:rsidRDefault="00E92835" w:rsidP="00E92835"/>
    <w:p w14:paraId="22D9ADEA" w14:textId="45410230" w:rsidR="00E92835" w:rsidRDefault="00E92835" w:rsidP="00E92835"/>
    <w:p w14:paraId="5816B7FA" w14:textId="77777777" w:rsidR="0095713A" w:rsidRDefault="0095713A" w:rsidP="00E92835"/>
    <w:p w14:paraId="705434FD" w14:textId="04ABDE59" w:rsidR="0095713A" w:rsidRDefault="0095713A" w:rsidP="00E92835"/>
    <w:p w14:paraId="2ACC3590" w14:textId="7189758E" w:rsidR="00E92835" w:rsidRDefault="00E92835" w:rsidP="00E92835"/>
    <w:p w14:paraId="78B029C8" w14:textId="77777777" w:rsidR="0095713A" w:rsidRDefault="0095713A" w:rsidP="00E92835"/>
    <w:p w14:paraId="49D16CB7" w14:textId="77777777" w:rsidR="0095713A" w:rsidRDefault="0095713A" w:rsidP="00E92835"/>
    <w:p w14:paraId="1C397394" w14:textId="77777777" w:rsidR="0095713A" w:rsidRDefault="0095713A" w:rsidP="00E92835"/>
    <w:p w14:paraId="4299FEB7" w14:textId="34EABBE4" w:rsidR="00833798" w:rsidRDefault="00833798" w:rsidP="005103DC"/>
    <w:p w14:paraId="702C4ADB" w14:textId="06170214" w:rsidR="00651C03" w:rsidRDefault="00651C03" w:rsidP="00651C03">
      <w:pPr>
        <w:pStyle w:val="Overskrift3"/>
      </w:pPr>
      <w:bookmarkStart w:id="8" w:name="_Toc170222752"/>
      <w:r>
        <w:t xml:space="preserve">Steg 5: </w:t>
      </w:r>
      <w:r w:rsidR="00C2126B">
        <w:t>Re-evaluer vurderingene som er gjort med jevne mellomrom</w:t>
      </w:r>
      <w:bookmarkEnd w:id="8"/>
    </w:p>
    <w:p w14:paraId="4F6E150F" w14:textId="18BAA30A" w:rsidR="00CD3CF5" w:rsidRDefault="00B8045B" w:rsidP="00C2126B">
      <w:r>
        <w:t>Vurderinge</w:t>
      </w:r>
      <w:r w:rsidR="00C16118">
        <w:t xml:space="preserve">ne som gjennomføres i steg 3 og 4 må </w:t>
      </w:r>
      <w:r w:rsidR="00A96E8E">
        <w:t xml:space="preserve">fornyes med jevne mellomrom. Dette er fordi </w:t>
      </w:r>
      <w:r w:rsidR="003C7EB0">
        <w:t xml:space="preserve">forholdene som ligger til grunn og vektlegges i </w:t>
      </w:r>
      <w:r w:rsidR="00F654BA">
        <w:t xml:space="preserve">landvurderingen </w:t>
      </w:r>
      <w:r w:rsidR="00E14716">
        <w:t xml:space="preserve">vil endre seg over tid. Effektiviteten av overføringsgrunnlaget kan dermed </w:t>
      </w:r>
      <w:r w:rsidR="007F0C43">
        <w:t>svekkes dersom endringene ikke oppdages</w:t>
      </w:r>
      <w:r w:rsidR="00F654BA">
        <w:t xml:space="preserve"> og håndteres. Nye tiltak som tidligere ikke var aktuelle, kan plutselig bli nødvendig å implementere. </w:t>
      </w:r>
    </w:p>
    <w:p w14:paraId="37F42D57" w14:textId="77BA5BDA" w:rsidR="00C2126B" w:rsidRDefault="001C60C3" w:rsidP="00C2126B">
      <w:r>
        <w:t>Behandlingsansvarlig bør etablere en klar prosedyre for re-evaluering</w:t>
      </w:r>
      <w:r w:rsidR="00CD3CF5">
        <w:t xml:space="preserve"> av landvurderingen og behovet for ytterligere sikkerhetstiltak. Frekvensen for re-evaluering </w:t>
      </w:r>
      <w:r w:rsidR="007501CD">
        <w:t xml:space="preserve">må vurderes konkret i hver sak. </w:t>
      </w:r>
    </w:p>
    <w:p w14:paraId="353A8D7B" w14:textId="356F445D" w:rsidR="00FE2BB3" w:rsidRDefault="00FE2BB3" w:rsidP="00C2126B"/>
    <w:p w14:paraId="5BACCDFE" w14:textId="1DF2C192" w:rsidR="005A6AD4" w:rsidRDefault="005A6AD4" w:rsidP="00C2126B"/>
    <w:p w14:paraId="3CFFF11A" w14:textId="785FFEE5" w:rsidR="005A6AD4" w:rsidRDefault="005A6AD4" w:rsidP="00C2126B"/>
    <w:p w14:paraId="456534C6" w14:textId="755B7AFA" w:rsidR="005A6AD4" w:rsidRDefault="005A6AD4" w:rsidP="00C2126B"/>
    <w:p w14:paraId="25A61260" w14:textId="4259C1E1" w:rsidR="005A6AD4" w:rsidRDefault="005A6AD4" w:rsidP="00C2126B"/>
    <w:p w14:paraId="5DB08FFC" w14:textId="77777777" w:rsidR="0063380F" w:rsidRDefault="0063380F" w:rsidP="00C2126B"/>
    <w:p w14:paraId="58664101" w14:textId="77777777" w:rsidR="0095713A" w:rsidRDefault="0095713A" w:rsidP="00C2126B"/>
    <w:p w14:paraId="3EB4F7C6" w14:textId="2B7E94A2" w:rsidR="00B765A1" w:rsidRDefault="002F6940" w:rsidP="0063380F">
      <w:pPr>
        <w:pStyle w:val="Overskrift2"/>
      </w:pPr>
      <w:r>
        <w:lastRenderedPageBreak/>
        <w:t xml:space="preserve">Rapportens struktur – et forslag </w:t>
      </w:r>
    </w:p>
    <w:p w14:paraId="68740282" w14:textId="5B30F3DF" w:rsidR="007F765E" w:rsidRDefault="003551C7" w:rsidP="007F765E">
      <w:r>
        <w:t xml:space="preserve">GDPR </w:t>
      </w:r>
      <w:r w:rsidR="00961E9B">
        <w:t>stiller ingen krav til hvordan en TIA</w:t>
      </w:r>
      <w:r w:rsidR="00517E6C">
        <w:t xml:space="preserve"> eller en landvurdering</w:t>
      </w:r>
      <w:r w:rsidR="00961E9B">
        <w:t xml:space="preserve"> skal se ut. </w:t>
      </w:r>
      <w:r w:rsidR="00BC259E">
        <w:t>Det er</w:t>
      </w:r>
      <w:r w:rsidR="00961E9B">
        <w:t xml:space="preserve"> derfor</w:t>
      </w:r>
      <w:r w:rsidR="00BC259E">
        <w:t xml:space="preserve"> ikke opplagt hva slags struktur </w:t>
      </w:r>
      <w:r w:rsidR="00BB6EF9">
        <w:t xml:space="preserve">disse </w:t>
      </w:r>
      <w:r w:rsidR="004D1F37">
        <w:t>vurderingene</w:t>
      </w:r>
      <w:r w:rsidR="00BC259E">
        <w:t xml:space="preserve"> skal følge.</w:t>
      </w:r>
    </w:p>
    <w:p w14:paraId="769AD18D" w14:textId="6D998E75" w:rsidR="00BC259E" w:rsidRDefault="00BC259E" w:rsidP="007F765E">
      <w:r>
        <w:t xml:space="preserve">KS har </w:t>
      </w:r>
      <w:r w:rsidR="00961E9B">
        <w:t>utarbeidet et forslag</w:t>
      </w:r>
      <w:r w:rsidR="00A81DEF">
        <w:t xml:space="preserve"> til struktur</w:t>
      </w:r>
      <w:r w:rsidR="00961E9B">
        <w:t xml:space="preserve"> som du kan bruke når du skal gjennomføre en </w:t>
      </w:r>
      <w:r w:rsidR="00BB6EF9">
        <w:t>landvurdering</w:t>
      </w:r>
      <w:r w:rsidR="00961E9B">
        <w:t>.</w:t>
      </w:r>
      <w:r w:rsidR="00CA62EE">
        <w:t xml:space="preserve"> Denne strukturen er </w:t>
      </w:r>
      <w:r w:rsidR="00BB6EF9">
        <w:t>implementert</w:t>
      </w:r>
      <w:r w:rsidR="00CA62EE">
        <w:t xml:space="preserve"> i </w:t>
      </w:r>
      <w:r w:rsidR="00F2094E">
        <w:t>KS sitt</w:t>
      </w:r>
      <w:r w:rsidR="004211F4">
        <w:t xml:space="preserve"> malverk for </w:t>
      </w:r>
      <w:r w:rsidR="00365EA0">
        <w:t>landvurdering</w:t>
      </w:r>
      <w:r w:rsidR="004211F4">
        <w:t>.</w:t>
      </w:r>
    </w:p>
    <w:p w14:paraId="723B500A" w14:textId="7F2A02D5" w:rsidR="004211F4" w:rsidRDefault="00CB0F55" w:rsidP="007F765E">
      <w:r>
        <w:t>Malverk for landvurdering</w:t>
      </w:r>
      <w:r w:rsidR="00CC2A88">
        <w:t xml:space="preserve"> er strukturert med følgende innholdsfortegnelse:</w:t>
      </w:r>
    </w:p>
    <w:p w14:paraId="0CE35822" w14:textId="09BBA7FC" w:rsidR="00E72B2A" w:rsidRDefault="00E72B2A" w:rsidP="007F765E">
      <w:r>
        <w:rPr>
          <w:noProof/>
        </w:rPr>
        <mc:AlternateContent>
          <mc:Choice Requires="wps">
            <w:drawing>
              <wp:anchor distT="0" distB="0" distL="114300" distR="114300" simplePos="0" relativeHeight="251665411" behindDoc="1" locked="0" layoutInCell="1" allowOverlap="1" wp14:anchorId="5229862C" wp14:editId="65864365">
                <wp:simplePos x="0" y="0"/>
                <wp:positionH relativeFrom="column">
                  <wp:posOffset>-44705</wp:posOffset>
                </wp:positionH>
                <wp:positionV relativeFrom="paragraph">
                  <wp:posOffset>125433</wp:posOffset>
                </wp:positionV>
                <wp:extent cx="4975761" cy="3966358"/>
                <wp:effectExtent l="0" t="0" r="15875" b="15240"/>
                <wp:wrapNone/>
                <wp:docPr id="1835734143" name="Rektangel 2"/>
                <wp:cNvGraphicFramePr/>
                <a:graphic xmlns:a="http://schemas.openxmlformats.org/drawingml/2006/main">
                  <a:graphicData uri="http://schemas.microsoft.com/office/word/2010/wordprocessingShape">
                    <wps:wsp>
                      <wps:cNvSpPr/>
                      <wps:spPr>
                        <a:xfrm>
                          <a:off x="0" y="0"/>
                          <a:ext cx="4975761" cy="396635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C50D3" id="Rektangel 2" o:spid="_x0000_s1026" style="position:absolute;margin-left:-3.5pt;margin-top:9.9pt;width:391.8pt;height:312.3pt;z-index:-2516510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" fillcolor="white [3201]" strokecolor="#4472c4 [3204]" strokeweight="1pt"/>
            </w:pict>
          </mc:Fallback>
        </mc:AlternateContent>
      </w:r>
    </w:p>
    <w:p w14:paraId="497A837D" w14:textId="0B032167" w:rsidR="00CC2A88" w:rsidRDefault="00E72B2A" w:rsidP="007F765E">
      <w:r w:rsidRPr="00E72B2A">
        <w:rPr>
          <w:noProof/>
        </w:rPr>
        <w:drawing>
          <wp:inline distT="0" distB="0" distL="0" distR="0" wp14:anchorId="1225207F" wp14:editId="346AA975">
            <wp:extent cx="4886325" cy="3733800"/>
            <wp:effectExtent l="0" t="0" r="9525" b="0"/>
            <wp:docPr id="180432372" name="Bilde 1" descr="Et bilde som inneholder tekst, dokument, Fon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2372" name="Bilde 1" descr="Et bilde som inneholder tekst, dokument, Font, skjermbilde&#10;&#10;Automatisk generert beskrivelse"/>
                    <pic:cNvPicPr/>
                  </pic:nvPicPr>
                  <pic:blipFill>
                    <a:blip r:embed="rId18"/>
                    <a:stretch>
                      <a:fillRect/>
                    </a:stretch>
                  </pic:blipFill>
                  <pic:spPr>
                    <a:xfrm>
                      <a:off x="0" y="0"/>
                      <a:ext cx="4887015" cy="3734327"/>
                    </a:xfrm>
                    <a:prstGeom prst="rect">
                      <a:avLst/>
                    </a:prstGeom>
                  </pic:spPr>
                </pic:pic>
              </a:graphicData>
            </a:graphic>
          </wp:inline>
        </w:drawing>
      </w:r>
    </w:p>
    <w:p w14:paraId="4247C450" w14:textId="77777777" w:rsidR="00E72B2A" w:rsidRDefault="00E72B2A" w:rsidP="007F765E"/>
    <w:p w14:paraId="46120F6F" w14:textId="60C2AC45" w:rsidR="00CA62EE" w:rsidRDefault="00550F7C" w:rsidP="00550F7C">
      <w:pPr>
        <w:pStyle w:val="Overskrift3"/>
      </w:pPr>
      <w:r>
        <w:t>Punkt 1</w:t>
      </w:r>
      <w:r w:rsidR="00A421A0">
        <w:t xml:space="preserve"> og 2</w:t>
      </w:r>
      <w:r>
        <w:t xml:space="preserve"> – Innlednin</w:t>
      </w:r>
      <w:r w:rsidR="00D45D28">
        <w:t>g</w:t>
      </w:r>
    </w:p>
    <w:p w14:paraId="4E1F542C" w14:textId="34CA8A0A" w:rsidR="00550F7C" w:rsidRPr="005F624D" w:rsidRDefault="00A371FE" w:rsidP="00550F7C">
      <w:pPr>
        <w:rPr>
          <w:color w:val="FF0000"/>
        </w:rPr>
      </w:pPr>
      <w:r>
        <w:t xml:space="preserve">En landvurdering bør innledes med en beskrivelse av </w:t>
      </w:r>
      <w:r w:rsidR="002B6E27">
        <w:t xml:space="preserve">overføringen som skal vurderes, og formålet med vurderingen. </w:t>
      </w:r>
      <w:r w:rsidR="001432FA">
        <w:t xml:space="preserve">Hensikten </w:t>
      </w:r>
      <w:r w:rsidR="00F86738">
        <w:t>med denne beskr</w:t>
      </w:r>
      <w:r w:rsidR="00666F77">
        <w:t xml:space="preserve">ivelsen </w:t>
      </w:r>
      <w:r w:rsidR="001432FA">
        <w:t xml:space="preserve">er å gjøre leser i stand til å forstå konteksten </w:t>
      </w:r>
      <w:r w:rsidR="00DB3E65">
        <w:t xml:space="preserve">som overføringen er en del av. </w:t>
      </w:r>
      <w:r w:rsidR="006E68EC">
        <w:t>Konteksten av overføringen er i tillegg viktig fordi den etablerer rammene for</w:t>
      </w:r>
      <w:r w:rsidR="00DB3E65">
        <w:t xml:space="preserve"> at </w:t>
      </w:r>
      <w:r w:rsidR="00992963">
        <w:t>landvurderingen</w:t>
      </w:r>
      <w:r w:rsidR="00B132CE">
        <w:t>.</w:t>
      </w:r>
      <w:r w:rsidR="0099777C">
        <w:t xml:space="preserve"> </w:t>
      </w:r>
      <w:r w:rsidR="00AA0BF9">
        <w:t xml:space="preserve">Beskriv eksempelvis om </w:t>
      </w:r>
      <w:r w:rsidR="0099777C">
        <w:t>overføringen medfører</w:t>
      </w:r>
      <w:r w:rsidR="005F624D" w:rsidRPr="0099777C">
        <w:t xml:space="preserve"> lagring, tilgjengeliggjøring</w:t>
      </w:r>
      <w:r w:rsidR="0099777C">
        <w:t xml:space="preserve"> </w:t>
      </w:r>
      <w:r w:rsidR="00AA0BF9">
        <w:t>eller lignende</w:t>
      </w:r>
      <w:r w:rsidR="005F624D" w:rsidRPr="0099777C">
        <w:t>. Det</w:t>
      </w:r>
      <w:r w:rsidR="007B21FB">
        <w:t>te bidrar til å belyse situasjonsbildet</w:t>
      </w:r>
      <w:r w:rsidR="005F624D" w:rsidRPr="0099777C">
        <w:t xml:space="preserve"> og </w:t>
      </w:r>
      <w:r w:rsidR="007B21FB">
        <w:t>vil være</w:t>
      </w:r>
      <w:r w:rsidR="005F624D" w:rsidRPr="0099777C">
        <w:t xml:space="preserve"> relevant i spørsmålet om hvilke lover som potensielt griper inn. </w:t>
      </w:r>
    </w:p>
    <w:p w14:paraId="078CC420" w14:textId="4069B531" w:rsidR="00A421A0" w:rsidRDefault="00B43186" w:rsidP="00550F7C">
      <w:r>
        <w:t>Videre bør innledningen</w:t>
      </w:r>
      <w:r w:rsidR="00122C52">
        <w:t xml:space="preserve"> inneholde </w:t>
      </w:r>
      <w:r w:rsidR="009D05D3">
        <w:t xml:space="preserve">en </w:t>
      </w:r>
      <w:r w:rsidR="00814675">
        <w:t xml:space="preserve">kort opplisting av regelverkene som skal vurderes, hvilke kilder som er benyttet, </w:t>
      </w:r>
      <w:r w:rsidR="00D31DDE">
        <w:t xml:space="preserve">samt nødvendige avklaringer og/eller forbehold. </w:t>
      </w:r>
      <w:r w:rsidR="00564FEB">
        <w:t xml:space="preserve">Innledningen skal sette leser best mulig i stand til å forstå innholdet i landvurderingen. </w:t>
      </w:r>
    </w:p>
    <w:p w14:paraId="1A5B6C65" w14:textId="3A550664" w:rsidR="00564FEB" w:rsidRDefault="00564FEB" w:rsidP="00564FEB">
      <w:pPr>
        <w:pStyle w:val="Overskrift3"/>
      </w:pPr>
      <w:r>
        <w:t xml:space="preserve">Punkt </w:t>
      </w:r>
      <w:r w:rsidR="00C02BC0">
        <w:t>3</w:t>
      </w:r>
      <w:r w:rsidR="00D45D28">
        <w:t xml:space="preserve"> – Beskrivelse av relevante regelverk i tredjelandet</w:t>
      </w:r>
    </w:p>
    <w:p w14:paraId="10C28F3C" w14:textId="3660B09F" w:rsidR="000E39C8" w:rsidRDefault="00EE6B26" w:rsidP="000E39C8">
      <w:r>
        <w:t>Landvurderingen bør inneholde en</w:t>
      </w:r>
      <w:r w:rsidR="00293476">
        <w:t xml:space="preserve"> kort og generell gjennomgang</w:t>
      </w:r>
      <w:r w:rsidR="00CB6244">
        <w:t xml:space="preserve"> av regelverk som berører personvernet i tredjelandet.</w:t>
      </w:r>
      <w:r w:rsidR="00FA6E8B">
        <w:t xml:space="preserve"> </w:t>
      </w:r>
      <w:r w:rsidR="000E39C8">
        <w:t>Størrelsen på denne vurderingen kan variere avhengig av antallet regelverk det er aktuelt å se på.</w:t>
      </w:r>
    </w:p>
    <w:p w14:paraId="3F37AEEC" w14:textId="4B64C310" w:rsidR="007D7A0B" w:rsidRPr="00B731EB" w:rsidRDefault="00FA6E8B" w:rsidP="00B731EB">
      <w:r>
        <w:lastRenderedPageBreak/>
        <w:t>Hensikten er å etablere en forståelse av det generelle beskyttelsesnivået i tredjelandet.</w:t>
      </w:r>
      <w:r w:rsidR="00B71C81">
        <w:t xml:space="preserve"> </w:t>
      </w:r>
      <w:r w:rsidR="00CF3AD2">
        <w:t xml:space="preserve">Gjennomgangen kan eksempelvis inkludere en beskrivelse av </w:t>
      </w:r>
      <w:r w:rsidR="00C264DB">
        <w:t xml:space="preserve">regelverkets </w:t>
      </w:r>
      <w:r w:rsidR="00426713">
        <w:t>materielle virkeområde</w:t>
      </w:r>
      <w:r w:rsidR="00C264DB">
        <w:t xml:space="preserve">, </w:t>
      </w:r>
      <w:r w:rsidR="00B3244F">
        <w:t>prinsipper</w:t>
      </w:r>
      <w:r w:rsidR="00404DDF">
        <w:t xml:space="preserve"> </w:t>
      </w:r>
      <w:r w:rsidR="007479E2">
        <w:t xml:space="preserve">for beskyttelse av personopplysninger </w:t>
      </w:r>
      <w:r w:rsidR="00404DDF">
        <w:t xml:space="preserve">og om regelverket åpner </w:t>
      </w:r>
      <w:r w:rsidR="000C4328">
        <w:t xml:space="preserve">myndigheters tilgang på data. </w:t>
      </w:r>
      <w:r w:rsidR="00426713">
        <w:t>Andre relevante forhold er hvordan regelverket håndheves, kontrolleres og om rettighetene kan prøves i ordinære domstoler</w:t>
      </w:r>
      <w:r w:rsidR="007479E2">
        <w:t xml:space="preserve">. </w:t>
      </w:r>
    </w:p>
    <w:p w14:paraId="34F9C539" w14:textId="46353C0F" w:rsidR="00FE2BB3" w:rsidRDefault="00934591" w:rsidP="00934591">
      <w:pPr>
        <w:pStyle w:val="Overskrift3"/>
      </w:pPr>
      <w:r>
        <w:t>Punkt 4 – Landvurdering</w:t>
      </w:r>
    </w:p>
    <w:p w14:paraId="075B77EF" w14:textId="4195CFDD" w:rsidR="00934591" w:rsidRPr="00934591" w:rsidRDefault="00311178" w:rsidP="00934591">
      <w:r>
        <w:t xml:space="preserve">KS anbefaler at landvurderingen følger EDPBs </w:t>
      </w:r>
      <w:r w:rsidR="00B10271">
        <w:t>seks</w:t>
      </w:r>
      <w:r>
        <w:t xml:space="preserve">trinnsmodell slik den er beskrevet </w:t>
      </w:r>
      <w:r w:rsidR="00690CCB">
        <w:t xml:space="preserve">i </w:t>
      </w:r>
      <w:proofErr w:type="spellStart"/>
      <w:r w:rsidR="00690CCB">
        <w:t>SOPen</w:t>
      </w:r>
      <w:proofErr w:type="spellEnd"/>
      <w:r>
        <w:t>.</w:t>
      </w:r>
      <w:r w:rsidR="00B82152">
        <w:t xml:space="preserve"> Punkt 4 </w:t>
      </w:r>
      <w:r w:rsidR="009933CB">
        <w:t xml:space="preserve">bør svare til gjennomgangen av steg 3 over. </w:t>
      </w:r>
    </w:p>
    <w:p w14:paraId="7C27AC17" w14:textId="77C1A979" w:rsidR="00FD1641" w:rsidRDefault="00313190" w:rsidP="005103DC">
      <w:r>
        <w:t xml:space="preserve">Merk at ikke alle </w:t>
      </w:r>
      <w:r w:rsidR="009A2611">
        <w:t xml:space="preserve">regelverk som </w:t>
      </w:r>
      <w:r w:rsidR="00E72051">
        <w:t>beskrives</w:t>
      </w:r>
      <w:r w:rsidR="009A2611">
        <w:t xml:space="preserve"> i punkt 3 trenger å vurderes i henhold til de europeiske grunnleggende garantiene. Det er kun de regelverk man med sikkerhet </w:t>
      </w:r>
      <w:r w:rsidR="00A74EBC">
        <w:t xml:space="preserve">mener vil komme til anvendelse på den bestemte overføringen som er relevant å vurdere her. </w:t>
      </w:r>
      <w:r w:rsidR="005E6F3D">
        <w:t>(Se punkt 4.2 i innholdsfortegnelsen over)</w:t>
      </w:r>
    </w:p>
    <w:p w14:paraId="7938B063" w14:textId="305AA96C" w:rsidR="00FD1641" w:rsidRDefault="00301B3F" w:rsidP="005103DC">
      <w:r>
        <w:t xml:space="preserve">Punkt 4 bør </w:t>
      </w:r>
      <w:r w:rsidR="00411662">
        <w:t xml:space="preserve">fortrinnsvis avklare </w:t>
      </w:r>
      <w:r w:rsidR="00BE6C34">
        <w:t xml:space="preserve">hvilke relevante regelverk som faktisk kommer til anvendelse. </w:t>
      </w:r>
      <w:r w:rsidR="005D4881">
        <w:t>På b</w:t>
      </w:r>
      <w:r w:rsidR="00BE6C34">
        <w:t>akgrunn av disse avklaringene</w:t>
      </w:r>
      <w:r w:rsidR="005D4881">
        <w:t xml:space="preserve"> </w:t>
      </w:r>
      <w:r w:rsidR="00BE6C34">
        <w:t>går man</w:t>
      </w:r>
      <w:r w:rsidR="005D4881">
        <w:t xml:space="preserve"> deretter</w:t>
      </w:r>
      <w:r w:rsidR="00BE6C34">
        <w:t xml:space="preserve"> videre og vurderer regelverkene opp mot de </w:t>
      </w:r>
      <w:r w:rsidR="005D4881">
        <w:t xml:space="preserve">europeiske grunnleggende garantiene. </w:t>
      </w:r>
    </w:p>
    <w:p w14:paraId="6F38421A" w14:textId="77777777" w:rsidR="00FD1641" w:rsidRDefault="00FD1641" w:rsidP="005103DC"/>
    <w:p w14:paraId="285520AB" w14:textId="25D22C54" w:rsidR="00833798" w:rsidRDefault="00833798" w:rsidP="005103DC"/>
    <w:p w14:paraId="1019753E" w14:textId="736747F5" w:rsidR="00833798" w:rsidRDefault="00833798" w:rsidP="005103DC"/>
    <w:p w14:paraId="71B1426F" w14:textId="32EBC439" w:rsidR="00833798" w:rsidRPr="003D66FF" w:rsidRDefault="00833798" w:rsidP="000F4618"/>
    <w:sectPr w:rsidR="00833798" w:rsidRPr="003D66FF" w:rsidSect="00B9612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8EE7" w14:textId="77777777" w:rsidR="00DB6D18" w:rsidRDefault="00DB6D18" w:rsidP="00345DE6">
      <w:pPr>
        <w:spacing w:after="0" w:line="240" w:lineRule="auto"/>
      </w:pPr>
      <w:r>
        <w:separator/>
      </w:r>
    </w:p>
  </w:endnote>
  <w:endnote w:type="continuationSeparator" w:id="0">
    <w:p w14:paraId="0C3705D1" w14:textId="77777777" w:rsidR="00DB6D18" w:rsidRDefault="00DB6D18" w:rsidP="00345DE6">
      <w:pPr>
        <w:spacing w:after="0" w:line="240" w:lineRule="auto"/>
      </w:pPr>
      <w:r>
        <w:continuationSeparator/>
      </w:r>
    </w:p>
  </w:endnote>
  <w:endnote w:type="continuationNotice" w:id="1">
    <w:p w14:paraId="74CD12CD" w14:textId="77777777" w:rsidR="00DB6D18" w:rsidRDefault="00DB6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4910" w14:textId="77777777" w:rsidR="00DB6D18" w:rsidRDefault="00DB6D18" w:rsidP="00345DE6">
      <w:pPr>
        <w:spacing w:after="0" w:line="240" w:lineRule="auto"/>
      </w:pPr>
      <w:r>
        <w:separator/>
      </w:r>
    </w:p>
  </w:footnote>
  <w:footnote w:type="continuationSeparator" w:id="0">
    <w:p w14:paraId="1BC081AB" w14:textId="77777777" w:rsidR="00DB6D18" w:rsidRDefault="00DB6D18" w:rsidP="00345DE6">
      <w:pPr>
        <w:spacing w:after="0" w:line="240" w:lineRule="auto"/>
      </w:pPr>
      <w:r>
        <w:continuationSeparator/>
      </w:r>
    </w:p>
  </w:footnote>
  <w:footnote w:type="continuationNotice" w:id="1">
    <w:p w14:paraId="513A09F3" w14:textId="77777777" w:rsidR="00DB6D18" w:rsidRDefault="00DB6D18">
      <w:pPr>
        <w:spacing w:after="0" w:line="240" w:lineRule="auto"/>
      </w:pPr>
    </w:p>
  </w:footnote>
  <w:footnote w:id="2">
    <w:p w14:paraId="33C21154" w14:textId="77777777" w:rsidR="005103DC" w:rsidRDefault="005103DC" w:rsidP="005103DC">
      <w:pPr>
        <w:pStyle w:val="Fotnotetekst"/>
      </w:pPr>
      <w:r>
        <w:rPr>
          <w:rStyle w:val="Fotnotereferanse"/>
        </w:rPr>
        <w:footnoteRef/>
      </w:r>
      <w:r>
        <w:t xml:space="preserve"> </w:t>
      </w:r>
      <w:hyperlink r:id="rId1" w:history="1">
        <w:r w:rsidRPr="00406EDB">
          <w:rPr>
            <w:rStyle w:val="Hyperkobling"/>
          </w:rPr>
          <w:t>https://www.edpb.europa.eu/system/files/2021-06/edpb_recommendations_202001vo.2.0_supplementarymeasurestransferstools_en.pdf</w:t>
        </w:r>
      </w:hyperlink>
      <w:r>
        <w:t xml:space="preserve"> </w:t>
      </w:r>
    </w:p>
  </w:footnote>
  <w:footnote w:id="3">
    <w:p w14:paraId="371F8CDF" w14:textId="77777777" w:rsidR="005103DC" w:rsidRPr="009137B4" w:rsidRDefault="005103DC" w:rsidP="005103DC">
      <w:pPr>
        <w:pStyle w:val="Fotnotetekst"/>
        <w:rPr>
          <w:lang w:val="en-GB"/>
        </w:rPr>
      </w:pPr>
      <w:r w:rsidRPr="00EE32B6">
        <w:rPr>
          <w:rStyle w:val="Fotnotereferanse"/>
        </w:rPr>
        <w:footnoteRef/>
      </w:r>
      <w:r w:rsidRPr="009137B4">
        <w:rPr>
          <w:lang w:val="en-GB"/>
        </w:rPr>
        <w:t xml:space="preserve"> European Essential Guarantees. </w:t>
      </w:r>
      <w:hyperlink r:id="rId2" w:history="1">
        <w:r w:rsidRPr="009137B4">
          <w:rPr>
            <w:rStyle w:val="Hyperkobling"/>
            <w:lang w:val="en-GB"/>
          </w:rPr>
          <w:t>https://www.edpb.europa.eu/sites/default/files/files/file1/edpb_recommendations_202002_europeanessentialguaranteessurveillance_en.pdf</w:t>
        </w:r>
      </w:hyperlink>
    </w:p>
  </w:footnote>
  <w:footnote w:id="4">
    <w:p w14:paraId="7E78A0B3" w14:textId="696113F0" w:rsidR="00B1069B" w:rsidRPr="00EB2B47" w:rsidRDefault="00B1069B">
      <w:pPr>
        <w:pStyle w:val="Fotnotetekst"/>
        <w:rPr>
          <w:lang w:val="en-US"/>
        </w:rPr>
      </w:pPr>
      <w:r>
        <w:rPr>
          <w:rStyle w:val="Fotnotereferanse"/>
        </w:rPr>
        <w:footnoteRef/>
      </w:r>
      <w:r>
        <w:t xml:space="preserve"> </w:t>
      </w:r>
      <w:r w:rsidRPr="00B1069B">
        <w:t>Personvern er en del av menneskerettighetene som en del av den grunnleggende retten til privatliv i artikkel 8 i Den Europeiske Menneskerettighetskonvensjonen ("EMK") som også er inkorporert i Grunnloven.</w:t>
      </w:r>
    </w:p>
  </w:footnote>
  <w:footnote w:id="5">
    <w:p w14:paraId="38884597" w14:textId="77777777" w:rsidR="00A14A58" w:rsidRPr="00EE32B6" w:rsidRDefault="00A14A58" w:rsidP="00A14A58">
      <w:pPr>
        <w:pStyle w:val="Fotnotetekst"/>
      </w:pPr>
      <w:r w:rsidRPr="00EE32B6">
        <w:rPr>
          <w:rStyle w:val="Fotnotereferanse"/>
        </w:rPr>
        <w:footnoteRef/>
      </w:r>
      <w:r w:rsidRPr="00EE32B6">
        <w:t xml:space="preserve"> </w:t>
      </w:r>
      <w:r w:rsidRPr="009137B4">
        <w:rPr>
          <w:lang w:val="en-GB"/>
        </w:rPr>
        <w:t xml:space="preserve">European Essential Guarantees. </w:t>
      </w:r>
      <w:hyperlink r:id="rId3" w:history="1">
        <w:r w:rsidRPr="009137B4">
          <w:rPr>
            <w:rStyle w:val="Hyperkobling"/>
            <w:lang w:val="en-GB"/>
          </w:rPr>
          <w:t>https://www.edpb.europa.eu/sites/default/files/files/file1/edpb_recommendations_202002_europeanessentialguaranteessurveillance_en.pdf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005F"/>
    <w:multiLevelType w:val="multilevel"/>
    <w:tmpl w:val="C908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B5F2E"/>
    <w:multiLevelType w:val="hybridMultilevel"/>
    <w:tmpl w:val="8A8A681A"/>
    <w:lvl w:ilvl="0" w:tplc="23ACF1CC">
      <w:start w:val="696"/>
      <w:numFmt w:val="bullet"/>
      <w:lvlText w:val=""/>
      <w:lvlJc w:val="left"/>
      <w:pPr>
        <w:ind w:left="1080" w:hanging="360"/>
      </w:pPr>
      <w:rPr>
        <w:rFonts w:ascii="Symbol" w:eastAsia="Times New Roman" w:hAnsi="Symbol" w:cstheme="minorHAnsi" w:hint="default"/>
        <w:b/>
        <w:color w:val="auto"/>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DD3181A"/>
    <w:multiLevelType w:val="hybridMultilevel"/>
    <w:tmpl w:val="3A400784"/>
    <w:lvl w:ilvl="0" w:tplc="A684A110">
      <w:numFmt w:val="bullet"/>
      <w:lvlText w:val="•"/>
      <w:lvlJc w:val="left"/>
      <w:pPr>
        <w:ind w:left="720" w:hanging="360"/>
      </w:pPr>
      <w:rPr>
        <w:rFonts w:ascii="Calibri" w:eastAsia="Times New Roman" w:hAnsi="Calibri" w:cs="Calibri" w:hint="default"/>
        <w:b/>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63688A"/>
    <w:multiLevelType w:val="hybridMultilevel"/>
    <w:tmpl w:val="E2DED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C92BFF"/>
    <w:multiLevelType w:val="hybridMultilevel"/>
    <w:tmpl w:val="ABE61058"/>
    <w:lvl w:ilvl="0" w:tplc="17186342">
      <w:start w:val="1"/>
      <w:numFmt w:val="bullet"/>
      <w:lvlText w:val="-"/>
      <w:lvlJc w:val="left"/>
      <w:pPr>
        <w:ind w:left="1080" w:hanging="360"/>
      </w:pPr>
      <w:rPr>
        <w:rFonts w:ascii="Calibri" w:eastAsiaTheme="minorHAnsi" w:hAnsi="Calibri" w:cs="Calibri" w:hint="default"/>
        <w:b/>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E7536E8"/>
    <w:multiLevelType w:val="multilevel"/>
    <w:tmpl w:val="339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963"/>
    <w:multiLevelType w:val="hybridMultilevel"/>
    <w:tmpl w:val="A1ACEAE8"/>
    <w:lvl w:ilvl="0" w:tplc="944A879A">
      <w:numFmt w:val="bullet"/>
      <w:lvlText w:val="-"/>
      <w:lvlJc w:val="left"/>
      <w:pPr>
        <w:ind w:left="1080" w:hanging="36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2706488"/>
    <w:multiLevelType w:val="hybridMultilevel"/>
    <w:tmpl w:val="FEFEDA02"/>
    <w:lvl w:ilvl="0" w:tplc="F140B804">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28370B8D"/>
    <w:multiLevelType w:val="hybridMultilevel"/>
    <w:tmpl w:val="6FAEE680"/>
    <w:lvl w:ilvl="0" w:tplc="17186342">
      <w:start w:val="1"/>
      <w:numFmt w:val="bullet"/>
      <w:lvlText w:val="-"/>
      <w:lvlJc w:val="left"/>
      <w:pPr>
        <w:ind w:left="1080" w:hanging="360"/>
      </w:pPr>
      <w:rPr>
        <w:rFonts w:ascii="Calibri" w:eastAsiaTheme="minorHAnsi" w:hAnsi="Calibri" w:cs="Calibri"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B947CB4"/>
    <w:multiLevelType w:val="hybridMultilevel"/>
    <w:tmpl w:val="D548CAE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2EC03CA2"/>
    <w:multiLevelType w:val="multilevel"/>
    <w:tmpl w:val="829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A688D"/>
    <w:multiLevelType w:val="hybridMultilevel"/>
    <w:tmpl w:val="95A41AB2"/>
    <w:lvl w:ilvl="0" w:tplc="F140B804">
      <w:numFmt w:val="bullet"/>
      <w:lvlText w:val="•"/>
      <w:lvlJc w:val="left"/>
      <w:pPr>
        <w:ind w:left="720" w:hanging="360"/>
      </w:pPr>
      <w:rPr>
        <w:rFonts w:ascii="Calibri" w:eastAsia="Times New Roman" w:hAnsi="Calibri" w:cs="Calibri" w:hint="default"/>
        <w:b/>
        <w:bCs/>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1BB6C94"/>
    <w:multiLevelType w:val="hybridMultilevel"/>
    <w:tmpl w:val="35A67352"/>
    <w:lvl w:ilvl="0" w:tplc="44BAF04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43DA41F5"/>
    <w:multiLevelType w:val="hybridMultilevel"/>
    <w:tmpl w:val="0E9A9906"/>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7A68FC"/>
    <w:multiLevelType w:val="hybridMultilevel"/>
    <w:tmpl w:val="F6DA9C6C"/>
    <w:lvl w:ilvl="0" w:tplc="04140011">
      <w:start w:val="1"/>
      <w:numFmt w:val="decimal"/>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5" w15:restartNumberingAfterBreak="0">
    <w:nsid w:val="52DA44AA"/>
    <w:multiLevelType w:val="hybridMultilevel"/>
    <w:tmpl w:val="C130CA76"/>
    <w:lvl w:ilvl="0" w:tplc="F140B804">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5436543B"/>
    <w:multiLevelType w:val="hybridMultilevel"/>
    <w:tmpl w:val="5A16736E"/>
    <w:lvl w:ilvl="0" w:tplc="F140B804">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58515BEE"/>
    <w:multiLevelType w:val="hybridMultilevel"/>
    <w:tmpl w:val="052011DA"/>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5A152DCD"/>
    <w:multiLevelType w:val="multilevel"/>
    <w:tmpl w:val="B1E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0769A"/>
    <w:multiLevelType w:val="hybridMultilevel"/>
    <w:tmpl w:val="F91C4F84"/>
    <w:lvl w:ilvl="0" w:tplc="0414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0D577ED"/>
    <w:multiLevelType w:val="hybridMultilevel"/>
    <w:tmpl w:val="F81A91F4"/>
    <w:lvl w:ilvl="0" w:tplc="425E6082">
      <w:start w:val="696"/>
      <w:numFmt w:val="bullet"/>
      <w:lvlText w:val=""/>
      <w:lvlJc w:val="left"/>
      <w:pPr>
        <w:ind w:left="360" w:hanging="360"/>
      </w:pPr>
      <w:rPr>
        <w:rFonts w:ascii="Symbol" w:eastAsia="Times New Roman" w:hAnsi="Symbol" w:cstheme="minorHAnsi" w:hint="default"/>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7EBA0509"/>
    <w:multiLevelType w:val="hybridMultilevel"/>
    <w:tmpl w:val="C5B07A6A"/>
    <w:lvl w:ilvl="0" w:tplc="A9000F1E">
      <w:start w:val="1"/>
      <w:numFmt w:val="bullet"/>
      <w:lvlText w:val=""/>
      <w:lvlJc w:val="left"/>
      <w:pPr>
        <w:ind w:left="720" w:hanging="360"/>
      </w:pPr>
      <w:rPr>
        <w:rFonts w:ascii="Symbol" w:hAnsi="Symbol" w:hint="default"/>
        <w:sz w:val="18"/>
        <w:szCs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F1523DA"/>
    <w:multiLevelType w:val="hybridMultilevel"/>
    <w:tmpl w:val="7BDE86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DF60B7"/>
    <w:multiLevelType w:val="hybridMultilevel"/>
    <w:tmpl w:val="31C47796"/>
    <w:lvl w:ilvl="0" w:tplc="A61040E0">
      <w:start w:val="696"/>
      <w:numFmt w:val="bullet"/>
      <w:lvlText w:val=""/>
      <w:lvlJc w:val="left"/>
      <w:pPr>
        <w:ind w:left="720" w:hanging="360"/>
      </w:pPr>
      <w:rPr>
        <w:rFonts w:ascii="Symbol" w:eastAsia="Times New Roman" w:hAnsi="Symbol" w:cstheme="minorHAnsi"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11268036">
    <w:abstractNumId w:val="11"/>
  </w:num>
  <w:num w:numId="2" w16cid:durableId="322200809">
    <w:abstractNumId w:val="4"/>
  </w:num>
  <w:num w:numId="3" w16cid:durableId="959384675">
    <w:abstractNumId w:val="3"/>
  </w:num>
  <w:num w:numId="4" w16cid:durableId="297344713">
    <w:abstractNumId w:val="6"/>
  </w:num>
  <w:num w:numId="5" w16cid:durableId="1296833933">
    <w:abstractNumId w:val="17"/>
  </w:num>
  <w:num w:numId="6" w16cid:durableId="268391273">
    <w:abstractNumId w:val="9"/>
  </w:num>
  <w:num w:numId="7" w16cid:durableId="1653873361">
    <w:abstractNumId w:val="14"/>
  </w:num>
  <w:num w:numId="8" w16cid:durableId="642270565">
    <w:abstractNumId w:val="13"/>
  </w:num>
  <w:num w:numId="9" w16cid:durableId="1481729811">
    <w:abstractNumId w:val="8"/>
  </w:num>
  <w:num w:numId="10" w16cid:durableId="1392388115">
    <w:abstractNumId w:val="12"/>
  </w:num>
  <w:num w:numId="11" w16cid:durableId="953830736">
    <w:abstractNumId w:val="22"/>
  </w:num>
  <w:num w:numId="12" w16cid:durableId="1235319187">
    <w:abstractNumId w:val="19"/>
  </w:num>
  <w:num w:numId="13" w16cid:durableId="227307295">
    <w:abstractNumId w:val="5"/>
  </w:num>
  <w:num w:numId="14" w16cid:durableId="1912543756">
    <w:abstractNumId w:val="18"/>
  </w:num>
  <w:num w:numId="15" w16cid:durableId="591820480">
    <w:abstractNumId w:val="0"/>
  </w:num>
  <w:num w:numId="16" w16cid:durableId="1737119840">
    <w:abstractNumId w:val="10"/>
  </w:num>
  <w:num w:numId="17" w16cid:durableId="485511860">
    <w:abstractNumId w:val="2"/>
  </w:num>
  <w:num w:numId="18" w16cid:durableId="347145989">
    <w:abstractNumId w:val="1"/>
  </w:num>
  <w:num w:numId="19" w16cid:durableId="835463023">
    <w:abstractNumId w:val="21"/>
  </w:num>
  <w:num w:numId="20" w16cid:durableId="119685908">
    <w:abstractNumId w:val="7"/>
  </w:num>
  <w:num w:numId="21" w16cid:durableId="1445463572">
    <w:abstractNumId w:val="15"/>
  </w:num>
  <w:num w:numId="22" w16cid:durableId="769736646">
    <w:abstractNumId w:val="16"/>
  </w:num>
  <w:num w:numId="23" w16cid:durableId="1619991127">
    <w:abstractNumId w:val="20"/>
  </w:num>
  <w:num w:numId="24" w16cid:durableId="18116775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1C"/>
    <w:rsid w:val="00002E7E"/>
    <w:rsid w:val="00003D22"/>
    <w:rsid w:val="0000706F"/>
    <w:rsid w:val="00010AAA"/>
    <w:rsid w:val="00016CF8"/>
    <w:rsid w:val="00017745"/>
    <w:rsid w:val="00017F70"/>
    <w:rsid w:val="00021C7F"/>
    <w:rsid w:val="00031F96"/>
    <w:rsid w:val="00033A2C"/>
    <w:rsid w:val="000367B3"/>
    <w:rsid w:val="000373D6"/>
    <w:rsid w:val="00044652"/>
    <w:rsid w:val="00046A79"/>
    <w:rsid w:val="00053D63"/>
    <w:rsid w:val="00055FE5"/>
    <w:rsid w:val="00056108"/>
    <w:rsid w:val="00057E60"/>
    <w:rsid w:val="00061F52"/>
    <w:rsid w:val="00064432"/>
    <w:rsid w:val="00064BCD"/>
    <w:rsid w:val="00067CAB"/>
    <w:rsid w:val="00070765"/>
    <w:rsid w:val="00080C52"/>
    <w:rsid w:val="00082459"/>
    <w:rsid w:val="00084EA1"/>
    <w:rsid w:val="0008574C"/>
    <w:rsid w:val="00093891"/>
    <w:rsid w:val="00093A2B"/>
    <w:rsid w:val="0009496C"/>
    <w:rsid w:val="00095313"/>
    <w:rsid w:val="00095875"/>
    <w:rsid w:val="00096641"/>
    <w:rsid w:val="000A1DBE"/>
    <w:rsid w:val="000B2EA3"/>
    <w:rsid w:val="000B44E0"/>
    <w:rsid w:val="000B5B23"/>
    <w:rsid w:val="000C1664"/>
    <w:rsid w:val="000C32AE"/>
    <w:rsid w:val="000C4328"/>
    <w:rsid w:val="000C53FC"/>
    <w:rsid w:val="000C692E"/>
    <w:rsid w:val="000C75F3"/>
    <w:rsid w:val="000C78E9"/>
    <w:rsid w:val="000D46EC"/>
    <w:rsid w:val="000D5E9E"/>
    <w:rsid w:val="000D72A1"/>
    <w:rsid w:val="000D7503"/>
    <w:rsid w:val="000E39C8"/>
    <w:rsid w:val="000E39CF"/>
    <w:rsid w:val="000E7FDB"/>
    <w:rsid w:val="000F0646"/>
    <w:rsid w:val="000F4618"/>
    <w:rsid w:val="000F66D8"/>
    <w:rsid w:val="00100294"/>
    <w:rsid w:val="00100CD6"/>
    <w:rsid w:val="00104541"/>
    <w:rsid w:val="0011686B"/>
    <w:rsid w:val="00117BD6"/>
    <w:rsid w:val="001218A5"/>
    <w:rsid w:val="00122C52"/>
    <w:rsid w:val="00123660"/>
    <w:rsid w:val="001240A2"/>
    <w:rsid w:val="00126A9A"/>
    <w:rsid w:val="00126E85"/>
    <w:rsid w:val="00130D3C"/>
    <w:rsid w:val="001363F4"/>
    <w:rsid w:val="0013651D"/>
    <w:rsid w:val="00136CF3"/>
    <w:rsid w:val="00136FE7"/>
    <w:rsid w:val="00140AE7"/>
    <w:rsid w:val="001432FA"/>
    <w:rsid w:val="00144257"/>
    <w:rsid w:val="00146ADE"/>
    <w:rsid w:val="00146B77"/>
    <w:rsid w:val="001500B7"/>
    <w:rsid w:val="00150C74"/>
    <w:rsid w:val="00151FDE"/>
    <w:rsid w:val="001545BB"/>
    <w:rsid w:val="00155A4E"/>
    <w:rsid w:val="001600B1"/>
    <w:rsid w:val="00166753"/>
    <w:rsid w:val="0016742B"/>
    <w:rsid w:val="00170489"/>
    <w:rsid w:val="001705A9"/>
    <w:rsid w:val="00175442"/>
    <w:rsid w:val="00177CAA"/>
    <w:rsid w:val="00177FB5"/>
    <w:rsid w:val="00180B39"/>
    <w:rsid w:val="001819BF"/>
    <w:rsid w:val="00184EEC"/>
    <w:rsid w:val="00197635"/>
    <w:rsid w:val="001A37E8"/>
    <w:rsid w:val="001A65E5"/>
    <w:rsid w:val="001C5885"/>
    <w:rsid w:val="001C60C3"/>
    <w:rsid w:val="001D2FE0"/>
    <w:rsid w:val="001D4FE1"/>
    <w:rsid w:val="001D535A"/>
    <w:rsid w:val="001D6C12"/>
    <w:rsid w:val="001D7338"/>
    <w:rsid w:val="001E0374"/>
    <w:rsid w:val="001E3C3F"/>
    <w:rsid w:val="001E4DDD"/>
    <w:rsid w:val="001F0F67"/>
    <w:rsid w:val="00200DB2"/>
    <w:rsid w:val="0020228D"/>
    <w:rsid w:val="00202B35"/>
    <w:rsid w:val="00202EBB"/>
    <w:rsid w:val="00207255"/>
    <w:rsid w:val="00211B83"/>
    <w:rsid w:val="002152D5"/>
    <w:rsid w:val="00220A97"/>
    <w:rsid w:val="00222C5A"/>
    <w:rsid w:val="00223400"/>
    <w:rsid w:val="0022386F"/>
    <w:rsid w:val="00223D25"/>
    <w:rsid w:val="00225687"/>
    <w:rsid w:val="00226774"/>
    <w:rsid w:val="0023088D"/>
    <w:rsid w:val="00232D23"/>
    <w:rsid w:val="002345A9"/>
    <w:rsid w:val="00234937"/>
    <w:rsid w:val="002451C9"/>
    <w:rsid w:val="002504E5"/>
    <w:rsid w:val="00252039"/>
    <w:rsid w:val="00260FC7"/>
    <w:rsid w:val="00264686"/>
    <w:rsid w:val="00272D10"/>
    <w:rsid w:val="00274B48"/>
    <w:rsid w:val="002770A9"/>
    <w:rsid w:val="002778F8"/>
    <w:rsid w:val="0028349F"/>
    <w:rsid w:val="002836A4"/>
    <w:rsid w:val="00285304"/>
    <w:rsid w:val="0029154F"/>
    <w:rsid w:val="00293476"/>
    <w:rsid w:val="002934DC"/>
    <w:rsid w:val="00293C44"/>
    <w:rsid w:val="0029554A"/>
    <w:rsid w:val="00296933"/>
    <w:rsid w:val="0029717D"/>
    <w:rsid w:val="002A182B"/>
    <w:rsid w:val="002A775B"/>
    <w:rsid w:val="002B6E27"/>
    <w:rsid w:val="002C2B88"/>
    <w:rsid w:val="002D23C2"/>
    <w:rsid w:val="002D3726"/>
    <w:rsid w:val="002D4741"/>
    <w:rsid w:val="002D6B7C"/>
    <w:rsid w:val="002D6BF4"/>
    <w:rsid w:val="002E5F47"/>
    <w:rsid w:val="002F116F"/>
    <w:rsid w:val="002F2E2B"/>
    <w:rsid w:val="002F4255"/>
    <w:rsid w:val="002F6940"/>
    <w:rsid w:val="00301B3F"/>
    <w:rsid w:val="003033A3"/>
    <w:rsid w:val="00303F5B"/>
    <w:rsid w:val="00304200"/>
    <w:rsid w:val="003045A8"/>
    <w:rsid w:val="00307F10"/>
    <w:rsid w:val="00311178"/>
    <w:rsid w:val="003123C6"/>
    <w:rsid w:val="00313190"/>
    <w:rsid w:val="00315A35"/>
    <w:rsid w:val="0032080B"/>
    <w:rsid w:val="00322465"/>
    <w:rsid w:val="0032322F"/>
    <w:rsid w:val="00324968"/>
    <w:rsid w:val="00325329"/>
    <w:rsid w:val="00325E39"/>
    <w:rsid w:val="003274FC"/>
    <w:rsid w:val="003275C2"/>
    <w:rsid w:val="00327DBA"/>
    <w:rsid w:val="00334245"/>
    <w:rsid w:val="00345DE6"/>
    <w:rsid w:val="0034656F"/>
    <w:rsid w:val="0035034D"/>
    <w:rsid w:val="003551C7"/>
    <w:rsid w:val="00355600"/>
    <w:rsid w:val="003567C1"/>
    <w:rsid w:val="00356A55"/>
    <w:rsid w:val="003636D5"/>
    <w:rsid w:val="00365EA0"/>
    <w:rsid w:val="00366BE8"/>
    <w:rsid w:val="00367157"/>
    <w:rsid w:val="00370F96"/>
    <w:rsid w:val="0037433F"/>
    <w:rsid w:val="003744A0"/>
    <w:rsid w:val="003747F7"/>
    <w:rsid w:val="00375233"/>
    <w:rsid w:val="003756D6"/>
    <w:rsid w:val="00375940"/>
    <w:rsid w:val="003762AC"/>
    <w:rsid w:val="00381333"/>
    <w:rsid w:val="00386F17"/>
    <w:rsid w:val="003A02AB"/>
    <w:rsid w:val="003B04F1"/>
    <w:rsid w:val="003B1760"/>
    <w:rsid w:val="003B19DB"/>
    <w:rsid w:val="003B3040"/>
    <w:rsid w:val="003C3574"/>
    <w:rsid w:val="003C3C90"/>
    <w:rsid w:val="003C7EB0"/>
    <w:rsid w:val="003D3C24"/>
    <w:rsid w:val="003D66FF"/>
    <w:rsid w:val="003E2D1F"/>
    <w:rsid w:val="003E37E8"/>
    <w:rsid w:val="003E4A8E"/>
    <w:rsid w:val="003E63D9"/>
    <w:rsid w:val="003F30CD"/>
    <w:rsid w:val="004008FE"/>
    <w:rsid w:val="00403118"/>
    <w:rsid w:val="00404092"/>
    <w:rsid w:val="00404392"/>
    <w:rsid w:val="00404DDF"/>
    <w:rsid w:val="0040570D"/>
    <w:rsid w:val="004058A4"/>
    <w:rsid w:val="0041081F"/>
    <w:rsid w:val="00411662"/>
    <w:rsid w:val="00411CB8"/>
    <w:rsid w:val="00421125"/>
    <w:rsid w:val="004211F4"/>
    <w:rsid w:val="00426713"/>
    <w:rsid w:val="00426B34"/>
    <w:rsid w:val="00435D90"/>
    <w:rsid w:val="004360AE"/>
    <w:rsid w:val="004365DF"/>
    <w:rsid w:val="00440C4A"/>
    <w:rsid w:val="00442A98"/>
    <w:rsid w:val="00445A26"/>
    <w:rsid w:val="00445E52"/>
    <w:rsid w:val="0044682B"/>
    <w:rsid w:val="00456366"/>
    <w:rsid w:val="00456496"/>
    <w:rsid w:val="00456617"/>
    <w:rsid w:val="00460ABD"/>
    <w:rsid w:val="0046134A"/>
    <w:rsid w:val="00462EFF"/>
    <w:rsid w:val="004649BE"/>
    <w:rsid w:val="00474B0C"/>
    <w:rsid w:val="00475AE9"/>
    <w:rsid w:val="004766F4"/>
    <w:rsid w:val="004775DF"/>
    <w:rsid w:val="00484B53"/>
    <w:rsid w:val="00491141"/>
    <w:rsid w:val="00493345"/>
    <w:rsid w:val="004971EF"/>
    <w:rsid w:val="004A0BDD"/>
    <w:rsid w:val="004A2973"/>
    <w:rsid w:val="004A572E"/>
    <w:rsid w:val="004B1A50"/>
    <w:rsid w:val="004B2C8C"/>
    <w:rsid w:val="004B3B53"/>
    <w:rsid w:val="004C2FAA"/>
    <w:rsid w:val="004C5F2F"/>
    <w:rsid w:val="004C7C9A"/>
    <w:rsid w:val="004D13EF"/>
    <w:rsid w:val="004D1F37"/>
    <w:rsid w:val="004D5A2C"/>
    <w:rsid w:val="004D738F"/>
    <w:rsid w:val="004E00B7"/>
    <w:rsid w:val="004E3A5A"/>
    <w:rsid w:val="004E41B0"/>
    <w:rsid w:val="004E5BD1"/>
    <w:rsid w:val="004E6190"/>
    <w:rsid w:val="004E7ECB"/>
    <w:rsid w:val="004F4041"/>
    <w:rsid w:val="004F4308"/>
    <w:rsid w:val="004F4544"/>
    <w:rsid w:val="004F7B67"/>
    <w:rsid w:val="00503C63"/>
    <w:rsid w:val="005103DC"/>
    <w:rsid w:val="00512B28"/>
    <w:rsid w:val="005170AF"/>
    <w:rsid w:val="00517E6C"/>
    <w:rsid w:val="00521630"/>
    <w:rsid w:val="00532201"/>
    <w:rsid w:val="00536945"/>
    <w:rsid w:val="00536AFC"/>
    <w:rsid w:val="00536CD0"/>
    <w:rsid w:val="00540513"/>
    <w:rsid w:val="00541EC3"/>
    <w:rsid w:val="00543849"/>
    <w:rsid w:val="00544620"/>
    <w:rsid w:val="00550F7C"/>
    <w:rsid w:val="005561FC"/>
    <w:rsid w:val="00557D2E"/>
    <w:rsid w:val="00560FEF"/>
    <w:rsid w:val="0056214D"/>
    <w:rsid w:val="00562478"/>
    <w:rsid w:val="00564FEB"/>
    <w:rsid w:val="005672BA"/>
    <w:rsid w:val="00571C0A"/>
    <w:rsid w:val="0057599E"/>
    <w:rsid w:val="005774EC"/>
    <w:rsid w:val="00580C09"/>
    <w:rsid w:val="00581601"/>
    <w:rsid w:val="00584FB9"/>
    <w:rsid w:val="00587EEA"/>
    <w:rsid w:val="005946B1"/>
    <w:rsid w:val="005947C5"/>
    <w:rsid w:val="005A0C3A"/>
    <w:rsid w:val="005A5567"/>
    <w:rsid w:val="005A5C00"/>
    <w:rsid w:val="005A6AD4"/>
    <w:rsid w:val="005B2B7D"/>
    <w:rsid w:val="005C08B9"/>
    <w:rsid w:val="005C31CE"/>
    <w:rsid w:val="005D129D"/>
    <w:rsid w:val="005D342A"/>
    <w:rsid w:val="005D36B9"/>
    <w:rsid w:val="005D4881"/>
    <w:rsid w:val="005D6808"/>
    <w:rsid w:val="005E03D2"/>
    <w:rsid w:val="005E34EE"/>
    <w:rsid w:val="005E4AB9"/>
    <w:rsid w:val="005E4BF9"/>
    <w:rsid w:val="005E57AD"/>
    <w:rsid w:val="005E63EE"/>
    <w:rsid w:val="005E6F3D"/>
    <w:rsid w:val="005F624D"/>
    <w:rsid w:val="006027CA"/>
    <w:rsid w:val="0060780D"/>
    <w:rsid w:val="006078AB"/>
    <w:rsid w:val="00610B0B"/>
    <w:rsid w:val="0061565C"/>
    <w:rsid w:val="00617768"/>
    <w:rsid w:val="00617A08"/>
    <w:rsid w:val="00621595"/>
    <w:rsid w:val="00625AA1"/>
    <w:rsid w:val="00627CE9"/>
    <w:rsid w:val="0063380F"/>
    <w:rsid w:val="00633ADB"/>
    <w:rsid w:val="00636CA3"/>
    <w:rsid w:val="00637311"/>
    <w:rsid w:val="006375A7"/>
    <w:rsid w:val="0064225F"/>
    <w:rsid w:val="00645A14"/>
    <w:rsid w:val="00651C03"/>
    <w:rsid w:val="006548A9"/>
    <w:rsid w:val="006615AF"/>
    <w:rsid w:val="006651A3"/>
    <w:rsid w:val="00666F77"/>
    <w:rsid w:val="00666F7E"/>
    <w:rsid w:val="00674CF7"/>
    <w:rsid w:val="00675AAB"/>
    <w:rsid w:val="00677642"/>
    <w:rsid w:val="00677717"/>
    <w:rsid w:val="00680A69"/>
    <w:rsid w:val="00682690"/>
    <w:rsid w:val="00686622"/>
    <w:rsid w:val="006875A5"/>
    <w:rsid w:val="00690CCB"/>
    <w:rsid w:val="006B1BCD"/>
    <w:rsid w:val="006B2403"/>
    <w:rsid w:val="006B5143"/>
    <w:rsid w:val="006B7483"/>
    <w:rsid w:val="006B754E"/>
    <w:rsid w:val="006C04EB"/>
    <w:rsid w:val="006C1548"/>
    <w:rsid w:val="006C33E4"/>
    <w:rsid w:val="006C4177"/>
    <w:rsid w:val="006C5A04"/>
    <w:rsid w:val="006C6074"/>
    <w:rsid w:val="006C6B06"/>
    <w:rsid w:val="006C7C89"/>
    <w:rsid w:val="006D2614"/>
    <w:rsid w:val="006D4266"/>
    <w:rsid w:val="006D4BA5"/>
    <w:rsid w:val="006D4D1A"/>
    <w:rsid w:val="006D5909"/>
    <w:rsid w:val="006D6A51"/>
    <w:rsid w:val="006E22CF"/>
    <w:rsid w:val="006E3A85"/>
    <w:rsid w:val="006E68EC"/>
    <w:rsid w:val="006E72CF"/>
    <w:rsid w:val="006F07B2"/>
    <w:rsid w:val="006F4723"/>
    <w:rsid w:val="006F69CF"/>
    <w:rsid w:val="007023AA"/>
    <w:rsid w:val="00705E95"/>
    <w:rsid w:val="00707365"/>
    <w:rsid w:val="00707DE7"/>
    <w:rsid w:val="00711167"/>
    <w:rsid w:val="007113F1"/>
    <w:rsid w:val="00711734"/>
    <w:rsid w:val="00711E80"/>
    <w:rsid w:val="00715467"/>
    <w:rsid w:val="007173C9"/>
    <w:rsid w:val="00717AB4"/>
    <w:rsid w:val="0072796F"/>
    <w:rsid w:val="00735BEB"/>
    <w:rsid w:val="007403B6"/>
    <w:rsid w:val="00742D82"/>
    <w:rsid w:val="00743B68"/>
    <w:rsid w:val="007479E2"/>
    <w:rsid w:val="007501CD"/>
    <w:rsid w:val="00751046"/>
    <w:rsid w:val="0075388A"/>
    <w:rsid w:val="0075562A"/>
    <w:rsid w:val="0075627D"/>
    <w:rsid w:val="00756857"/>
    <w:rsid w:val="00761DDA"/>
    <w:rsid w:val="007658A3"/>
    <w:rsid w:val="007727EA"/>
    <w:rsid w:val="007774DA"/>
    <w:rsid w:val="00777F74"/>
    <w:rsid w:val="00782BA3"/>
    <w:rsid w:val="00782D5F"/>
    <w:rsid w:val="00783624"/>
    <w:rsid w:val="007A3165"/>
    <w:rsid w:val="007A6416"/>
    <w:rsid w:val="007A68E6"/>
    <w:rsid w:val="007B041D"/>
    <w:rsid w:val="007B21FB"/>
    <w:rsid w:val="007B4581"/>
    <w:rsid w:val="007B5AB6"/>
    <w:rsid w:val="007B6710"/>
    <w:rsid w:val="007B792D"/>
    <w:rsid w:val="007C4139"/>
    <w:rsid w:val="007D7A0B"/>
    <w:rsid w:val="007E0299"/>
    <w:rsid w:val="007E2009"/>
    <w:rsid w:val="007E216C"/>
    <w:rsid w:val="007E2405"/>
    <w:rsid w:val="007E2753"/>
    <w:rsid w:val="007E4709"/>
    <w:rsid w:val="007E510E"/>
    <w:rsid w:val="007E57E0"/>
    <w:rsid w:val="007E5DCC"/>
    <w:rsid w:val="007F0C43"/>
    <w:rsid w:val="007F5460"/>
    <w:rsid w:val="007F765E"/>
    <w:rsid w:val="008044B1"/>
    <w:rsid w:val="008059F7"/>
    <w:rsid w:val="00806167"/>
    <w:rsid w:val="00811484"/>
    <w:rsid w:val="008117C6"/>
    <w:rsid w:val="00814675"/>
    <w:rsid w:val="00827FCB"/>
    <w:rsid w:val="00832F80"/>
    <w:rsid w:val="00833798"/>
    <w:rsid w:val="00835394"/>
    <w:rsid w:val="008355D4"/>
    <w:rsid w:val="008411BE"/>
    <w:rsid w:val="00850249"/>
    <w:rsid w:val="00850635"/>
    <w:rsid w:val="00853680"/>
    <w:rsid w:val="00854082"/>
    <w:rsid w:val="00855C52"/>
    <w:rsid w:val="008611A8"/>
    <w:rsid w:val="00861A3F"/>
    <w:rsid w:val="00863379"/>
    <w:rsid w:val="00865FE0"/>
    <w:rsid w:val="00867447"/>
    <w:rsid w:val="00867D72"/>
    <w:rsid w:val="00872682"/>
    <w:rsid w:val="008756C8"/>
    <w:rsid w:val="00875C08"/>
    <w:rsid w:val="00875C30"/>
    <w:rsid w:val="008773DE"/>
    <w:rsid w:val="008819B0"/>
    <w:rsid w:val="00881FB7"/>
    <w:rsid w:val="00883C8B"/>
    <w:rsid w:val="00884F22"/>
    <w:rsid w:val="00885865"/>
    <w:rsid w:val="00887186"/>
    <w:rsid w:val="00890081"/>
    <w:rsid w:val="00891804"/>
    <w:rsid w:val="00892846"/>
    <w:rsid w:val="00892FD5"/>
    <w:rsid w:val="008A3D25"/>
    <w:rsid w:val="008A5241"/>
    <w:rsid w:val="008B15B3"/>
    <w:rsid w:val="008B17C2"/>
    <w:rsid w:val="008B2685"/>
    <w:rsid w:val="008B469C"/>
    <w:rsid w:val="008B47FE"/>
    <w:rsid w:val="008B558B"/>
    <w:rsid w:val="008C0A7B"/>
    <w:rsid w:val="008C203F"/>
    <w:rsid w:val="008C69D8"/>
    <w:rsid w:val="008D0322"/>
    <w:rsid w:val="008D223E"/>
    <w:rsid w:val="008D3709"/>
    <w:rsid w:val="008D48CD"/>
    <w:rsid w:val="008E144B"/>
    <w:rsid w:val="008E77A5"/>
    <w:rsid w:val="008E7C4A"/>
    <w:rsid w:val="008F0CEE"/>
    <w:rsid w:val="008F2F93"/>
    <w:rsid w:val="008F439A"/>
    <w:rsid w:val="008F5A09"/>
    <w:rsid w:val="008F5BBB"/>
    <w:rsid w:val="00904A16"/>
    <w:rsid w:val="009053FD"/>
    <w:rsid w:val="00906140"/>
    <w:rsid w:val="00910E0D"/>
    <w:rsid w:val="00915477"/>
    <w:rsid w:val="00915F6A"/>
    <w:rsid w:val="0091786D"/>
    <w:rsid w:val="00922D16"/>
    <w:rsid w:val="00923617"/>
    <w:rsid w:val="00923D2B"/>
    <w:rsid w:val="00925070"/>
    <w:rsid w:val="00931320"/>
    <w:rsid w:val="00932594"/>
    <w:rsid w:val="00934591"/>
    <w:rsid w:val="00940DAF"/>
    <w:rsid w:val="009424F1"/>
    <w:rsid w:val="009459F8"/>
    <w:rsid w:val="00946AD7"/>
    <w:rsid w:val="00950584"/>
    <w:rsid w:val="0095101C"/>
    <w:rsid w:val="00956CBA"/>
    <w:rsid w:val="0095713A"/>
    <w:rsid w:val="00961E9B"/>
    <w:rsid w:val="0096212C"/>
    <w:rsid w:val="00963CB9"/>
    <w:rsid w:val="00965261"/>
    <w:rsid w:val="009742B0"/>
    <w:rsid w:val="00980698"/>
    <w:rsid w:val="00982D14"/>
    <w:rsid w:val="009835A6"/>
    <w:rsid w:val="0098796A"/>
    <w:rsid w:val="00992963"/>
    <w:rsid w:val="009933CB"/>
    <w:rsid w:val="00993B97"/>
    <w:rsid w:val="00995060"/>
    <w:rsid w:val="0099557A"/>
    <w:rsid w:val="0099777C"/>
    <w:rsid w:val="009A0073"/>
    <w:rsid w:val="009A2611"/>
    <w:rsid w:val="009A4884"/>
    <w:rsid w:val="009A5C7C"/>
    <w:rsid w:val="009B2A4F"/>
    <w:rsid w:val="009B2E6B"/>
    <w:rsid w:val="009C3532"/>
    <w:rsid w:val="009C6A94"/>
    <w:rsid w:val="009C6B5E"/>
    <w:rsid w:val="009C72C5"/>
    <w:rsid w:val="009D05D3"/>
    <w:rsid w:val="009E0C6D"/>
    <w:rsid w:val="009F0E7A"/>
    <w:rsid w:val="009F13CA"/>
    <w:rsid w:val="009F22FE"/>
    <w:rsid w:val="00A00375"/>
    <w:rsid w:val="00A028D0"/>
    <w:rsid w:val="00A11763"/>
    <w:rsid w:val="00A13DA8"/>
    <w:rsid w:val="00A14193"/>
    <w:rsid w:val="00A1480C"/>
    <w:rsid w:val="00A14A58"/>
    <w:rsid w:val="00A14B59"/>
    <w:rsid w:val="00A22C89"/>
    <w:rsid w:val="00A23083"/>
    <w:rsid w:val="00A26241"/>
    <w:rsid w:val="00A27735"/>
    <w:rsid w:val="00A27C80"/>
    <w:rsid w:val="00A30E88"/>
    <w:rsid w:val="00A371FE"/>
    <w:rsid w:val="00A421A0"/>
    <w:rsid w:val="00A424F2"/>
    <w:rsid w:val="00A578D3"/>
    <w:rsid w:val="00A65C6D"/>
    <w:rsid w:val="00A666AE"/>
    <w:rsid w:val="00A66A28"/>
    <w:rsid w:val="00A66EDA"/>
    <w:rsid w:val="00A727F3"/>
    <w:rsid w:val="00A74EBC"/>
    <w:rsid w:val="00A81DEF"/>
    <w:rsid w:val="00A8605A"/>
    <w:rsid w:val="00A86DD7"/>
    <w:rsid w:val="00A86F53"/>
    <w:rsid w:val="00A932A3"/>
    <w:rsid w:val="00A95530"/>
    <w:rsid w:val="00A95D61"/>
    <w:rsid w:val="00A96E8E"/>
    <w:rsid w:val="00AA0BF9"/>
    <w:rsid w:val="00AA31E2"/>
    <w:rsid w:val="00AA6CFA"/>
    <w:rsid w:val="00AA73DF"/>
    <w:rsid w:val="00AB08B6"/>
    <w:rsid w:val="00AB0D0A"/>
    <w:rsid w:val="00AC5B0D"/>
    <w:rsid w:val="00AC69B8"/>
    <w:rsid w:val="00AD00CF"/>
    <w:rsid w:val="00AD0F39"/>
    <w:rsid w:val="00AD3EBE"/>
    <w:rsid w:val="00AD3FD2"/>
    <w:rsid w:val="00AD4E78"/>
    <w:rsid w:val="00AD5C4B"/>
    <w:rsid w:val="00AE2C57"/>
    <w:rsid w:val="00AE2C71"/>
    <w:rsid w:val="00AE4F58"/>
    <w:rsid w:val="00AE5E9B"/>
    <w:rsid w:val="00AF3508"/>
    <w:rsid w:val="00AF7844"/>
    <w:rsid w:val="00B018C2"/>
    <w:rsid w:val="00B0347B"/>
    <w:rsid w:val="00B03F53"/>
    <w:rsid w:val="00B04A78"/>
    <w:rsid w:val="00B06D38"/>
    <w:rsid w:val="00B10271"/>
    <w:rsid w:val="00B1069B"/>
    <w:rsid w:val="00B12F91"/>
    <w:rsid w:val="00B132CE"/>
    <w:rsid w:val="00B17A7D"/>
    <w:rsid w:val="00B24A06"/>
    <w:rsid w:val="00B30845"/>
    <w:rsid w:val="00B3244F"/>
    <w:rsid w:val="00B35679"/>
    <w:rsid w:val="00B36669"/>
    <w:rsid w:val="00B43186"/>
    <w:rsid w:val="00B43B5D"/>
    <w:rsid w:val="00B44795"/>
    <w:rsid w:val="00B462B4"/>
    <w:rsid w:val="00B53E48"/>
    <w:rsid w:val="00B56D03"/>
    <w:rsid w:val="00B5753A"/>
    <w:rsid w:val="00B61611"/>
    <w:rsid w:val="00B65C81"/>
    <w:rsid w:val="00B66775"/>
    <w:rsid w:val="00B66C2C"/>
    <w:rsid w:val="00B67E3B"/>
    <w:rsid w:val="00B71C81"/>
    <w:rsid w:val="00B722BF"/>
    <w:rsid w:val="00B731EB"/>
    <w:rsid w:val="00B739DD"/>
    <w:rsid w:val="00B74FA9"/>
    <w:rsid w:val="00B765A1"/>
    <w:rsid w:val="00B8045B"/>
    <w:rsid w:val="00B82152"/>
    <w:rsid w:val="00B833AB"/>
    <w:rsid w:val="00B86959"/>
    <w:rsid w:val="00B875DA"/>
    <w:rsid w:val="00B91D83"/>
    <w:rsid w:val="00B93F1C"/>
    <w:rsid w:val="00B9612F"/>
    <w:rsid w:val="00B97C50"/>
    <w:rsid w:val="00BA6500"/>
    <w:rsid w:val="00BB0D31"/>
    <w:rsid w:val="00BB32AF"/>
    <w:rsid w:val="00BB5559"/>
    <w:rsid w:val="00BB5845"/>
    <w:rsid w:val="00BB6953"/>
    <w:rsid w:val="00BB6EF9"/>
    <w:rsid w:val="00BB75B4"/>
    <w:rsid w:val="00BC1F51"/>
    <w:rsid w:val="00BC259E"/>
    <w:rsid w:val="00BC4EA4"/>
    <w:rsid w:val="00BD259B"/>
    <w:rsid w:val="00BD5A26"/>
    <w:rsid w:val="00BD5A95"/>
    <w:rsid w:val="00BD6F3D"/>
    <w:rsid w:val="00BE0435"/>
    <w:rsid w:val="00BE5067"/>
    <w:rsid w:val="00BE6C34"/>
    <w:rsid w:val="00BE7AE1"/>
    <w:rsid w:val="00BF36A7"/>
    <w:rsid w:val="00BF4179"/>
    <w:rsid w:val="00BF5B63"/>
    <w:rsid w:val="00C000E3"/>
    <w:rsid w:val="00C02BC0"/>
    <w:rsid w:val="00C04A62"/>
    <w:rsid w:val="00C112E6"/>
    <w:rsid w:val="00C12E91"/>
    <w:rsid w:val="00C14AF6"/>
    <w:rsid w:val="00C158FF"/>
    <w:rsid w:val="00C15BCE"/>
    <w:rsid w:val="00C16118"/>
    <w:rsid w:val="00C2126B"/>
    <w:rsid w:val="00C22B5B"/>
    <w:rsid w:val="00C23BA9"/>
    <w:rsid w:val="00C2490E"/>
    <w:rsid w:val="00C24C1C"/>
    <w:rsid w:val="00C24D46"/>
    <w:rsid w:val="00C24F5A"/>
    <w:rsid w:val="00C264DB"/>
    <w:rsid w:val="00C345A2"/>
    <w:rsid w:val="00C3471A"/>
    <w:rsid w:val="00C34789"/>
    <w:rsid w:val="00C35033"/>
    <w:rsid w:val="00C413CD"/>
    <w:rsid w:val="00C45E25"/>
    <w:rsid w:val="00C52451"/>
    <w:rsid w:val="00C5503B"/>
    <w:rsid w:val="00C57CD3"/>
    <w:rsid w:val="00C61F9E"/>
    <w:rsid w:val="00C64636"/>
    <w:rsid w:val="00C64B63"/>
    <w:rsid w:val="00C7176F"/>
    <w:rsid w:val="00C771C1"/>
    <w:rsid w:val="00C81071"/>
    <w:rsid w:val="00C812A1"/>
    <w:rsid w:val="00C8323F"/>
    <w:rsid w:val="00C86857"/>
    <w:rsid w:val="00C86B5A"/>
    <w:rsid w:val="00C87534"/>
    <w:rsid w:val="00C9285C"/>
    <w:rsid w:val="00C9503C"/>
    <w:rsid w:val="00CA2F80"/>
    <w:rsid w:val="00CA62EE"/>
    <w:rsid w:val="00CB0F55"/>
    <w:rsid w:val="00CB1B0D"/>
    <w:rsid w:val="00CB5F74"/>
    <w:rsid w:val="00CB6244"/>
    <w:rsid w:val="00CC2A88"/>
    <w:rsid w:val="00CD1434"/>
    <w:rsid w:val="00CD196A"/>
    <w:rsid w:val="00CD313F"/>
    <w:rsid w:val="00CD3CF5"/>
    <w:rsid w:val="00CD6F85"/>
    <w:rsid w:val="00CD7F68"/>
    <w:rsid w:val="00CE216B"/>
    <w:rsid w:val="00CE2ACF"/>
    <w:rsid w:val="00CE4BE9"/>
    <w:rsid w:val="00CE51F3"/>
    <w:rsid w:val="00CE5316"/>
    <w:rsid w:val="00CE5A8D"/>
    <w:rsid w:val="00CF0E99"/>
    <w:rsid w:val="00CF1FE2"/>
    <w:rsid w:val="00CF3AD2"/>
    <w:rsid w:val="00CF7AB5"/>
    <w:rsid w:val="00D00881"/>
    <w:rsid w:val="00D04DEE"/>
    <w:rsid w:val="00D05DA1"/>
    <w:rsid w:val="00D114E4"/>
    <w:rsid w:val="00D13D68"/>
    <w:rsid w:val="00D14586"/>
    <w:rsid w:val="00D14E2E"/>
    <w:rsid w:val="00D15DDB"/>
    <w:rsid w:val="00D21CE2"/>
    <w:rsid w:val="00D23287"/>
    <w:rsid w:val="00D26728"/>
    <w:rsid w:val="00D271FD"/>
    <w:rsid w:val="00D31DDE"/>
    <w:rsid w:val="00D41257"/>
    <w:rsid w:val="00D41387"/>
    <w:rsid w:val="00D42A97"/>
    <w:rsid w:val="00D45D28"/>
    <w:rsid w:val="00D474B8"/>
    <w:rsid w:val="00D51CC2"/>
    <w:rsid w:val="00D572D4"/>
    <w:rsid w:val="00D57A94"/>
    <w:rsid w:val="00D61635"/>
    <w:rsid w:val="00D63863"/>
    <w:rsid w:val="00D64CE9"/>
    <w:rsid w:val="00D67670"/>
    <w:rsid w:val="00D70E04"/>
    <w:rsid w:val="00D7133F"/>
    <w:rsid w:val="00D7143F"/>
    <w:rsid w:val="00D72E01"/>
    <w:rsid w:val="00D73251"/>
    <w:rsid w:val="00D7349F"/>
    <w:rsid w:val="00D8756A"/>
    <w:rsid w:val="00D92602"/>
    <w:rsid w:val="00D9584D"/>
    <w:rsid w:val="00D97AA6"/>
    <w:rsid w:val="00DA1023"/>
    <w:rsid w:val="00DA14BA"/>
    <w:rsid w:val="00DB274E"/>
    <w:rsid w:val="00DB3915"/>
    <w:rsid w:val="00DB3E65"/>
    <w:rsid w:val="00DB6D18"/>
    <w:rsid w:val="00DC0F25"/>
    <w:rsid w:val="00DC55BD"/>
    <w:rsid w:val="00DC594A"/>
    <w:rsid w:val="00DD6FB7"/>
    <w:rsid w:val="00DD71B3"/>
    <w:rsid w:val="00DF7447"/>
    <w:rsid w:val="00E01FDE"/>
    <w:rsid w:val="00E0377C"/>
    <w:rsid w:val="00E054B8"/>
    <w:rsid w:val="00E12876"/>
    <w:rsid w:val="00E12D61"/>
    <w:rsid w:val="00E13AA8"/>
    <w:rsid w:val="00E14716"/>
    <w:rsid w:val="00E2256A"/>
    <w:rsid w:val="00E25CFD"/>
    <w:rsid w:val="00E35701"/>
    <w:rsid w:val="00E35E72"/>
    <w:rsid w:val="00E37F37"/>
    <w:rsid w:val="00E445D4"/>
    <w:rsid w:val="00E54C17"/>
    <w:rsid w:val="00E56619"/>
    <w:rsid w:val="00E5777E"/>
    <w:rsid w:val="00E6040B"/>
    <w:rsid w:val="00E65384"/>
    <w:rsid w:val="00E65C7F"/>
    <w:rsid w:val="00E66826"/>
    <w:rsid w:val="00E675FE"/>
    <w:rsid w:val="00E72051"/>
    <w:rsid w:val="00E720E3"/>
    <w:rsid w:val="00E72B2A"/>
    <w:rsid w:val="00E72EBA"/>
    <w:rsid w:val="00E775BD"/>
    <w:rsid w:val="00E81325"/>
    <w:rsid w:val="00E832E0"/>
    <w:rsid w:val="00E83713"/>
    <w:rsid w:val="00E86312"/>
    <w:rsid w:val="00E8749B"/>
    <w:rsid w:val="00E918D0"/>
    <w:rsid w:val="00E92773"/>
    <w:rsid w:val="00E92835"/>
    <w:rsid w:val="00E95097"/>
    <w:rsid w:val="00EA18DE"/>
    <w:rsid w:val="00EA4C34"/>
    <w:rsid w:val="00EA4D05"/>
    <w:rsid w:val="00EA4D90"/>
    <w:rsid w:val="00EB2B47"/>
    <w:rsid w:val="00EB3BE1"/>
    <w:rsid w:val="00EB5605"/>
    <w:rsid w:val="00EB6BD7"/>
    <w:rsid w:val="00ED5AAF"/>
    <w:rsid w:val="00ED7EE8"/>
    <w:rsid w:val="00EE44E3"/>
    <w:rsid w:val="00EE6571"/>
    <w:rsid w:val="00EE6B26"/>
    <w:rsid w:val="00EE6D41"/>
    <w:rsid w:val="00EF3568"/>
    <w:rsid w:val="00EF5375"/>
    <w:rsid w:val="00F00584"/>
    <w:rsid w:val="00F00D63"/>
    <w:rsid w:val="00F05C0A"/>
    <w:rsid w:val="00F07E60"/>
    <w:rsid w:val="00F11470"/>
    <w:rsid w:val="00F13F06"/>
    <w:rsid w:val="00F1400A"/>
    <w:rsid w:val="00F15316"/>
    <w:rsid w:val="00F16E91"/>
    <w:rsid w:val="00F2094E"/>
    <w:rsid w:val="00F24690"/>
    <w:rsid w:val="00F26AE8"/>
    <w:rsid w:val="00F3095F"/>
    <w:rsid w:val="00F324B3"/>
    <w:rsid w:val="00F33B5B"/>
    <w:rsid w:val="00F43C2A"/>
    <w:rsid w:val="00F53C85"/>
    <w:rsid w:val="00F53E7A"/>
    <w:rsid w:val="00F5512C"/>
    <w:rsid w:val="00F5679C"/>
    <w:rsid w:val="00F57008"/>
    <w:rsid w:val="00F57EF1"/>
    <w:rsid w:val="00F62A8C"/>
    <w:rsid w:val="00F63FAA"/>
    <w:rsid w:val="00F654BA"/>
    <w:rsid w:val="00F65A76"/>
    <w:rsid w:val="00F65B7E"/>
    <w:rsid w:val="00F66F8A"/>
    <w:rsid w:val="00F76944"/>
    <w:rsid w:val="00F7758E"/>
    <w:rsid w:val="00F80E54"/>
    <w:rsid w:val="00F85D8B"/>
    <w:rsid w:val="00F8629E"/>
    <w:rsid w:val="00F86738"/>
    <w:rsid w:val="00F93798"/>
    <w:rsid w:val="00FA21C8"/>
    <w:rsid w:val="00FA2BC8"/>
    <w:rsid w:val="00FA6E8B"/>
    <w:rsid w:val="00FC052C"/>
    <w:rsid w:val="00FC2C8C"/>
    <w:rsid w:val="00FC5C46"/>
    <w:rsid w:val="00FC617E"/>
    <w:rsid w:val="00FD08ED"/>
    <w:rsid w:val="00FD0FD5"/>
    <w:rsid w:val="00FD15EF"/>
    <w:rsid w:val="00FD1641"/>
    <w:rsid w:val="00FD452A"/>
    <w:rsid w:val="00FD4608"/>
    <w:rsid w:val="00FE258D"/>
    <w:rsid w:val="00FE2BB3"/>
    <w:rsid w:val="00FE2D70"/>
    <w:rsid w:val="00FE4427"/>
    <w:rsid w:val="00FE5849"/>
    <w:rsid w:val="00FF00F0"/>
    <w:rsid w:val="00FF7A1B"/>
    <w:rsid w:val="0E5ED4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CF04"/>
  <w15:chartTrackingRefBased/>
  <w15:docId w15:val="{60C86A63-92FC-4265-B66F-87B4563A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0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424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C5A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D0F39"/>
    <w:pPr>
      <w:ind w:left="720"/>
      <w:contextualSpacing/>
    </w:pPr>
  </w:style>
  <w:style w:type="character" w:styleId="Hyperkobling">
    <w:name w:val="Hyperlink"/>
    <w:basedOn w:val="Standardskriftforavsnitt"/>
    <w:uiPriority w:val="99"/>
    <w:unhideWhenUsed/>
    <w:rsid w:val="00345DE6"/>
    <w:rPr>
      <w:color w:val="0563C1" w:themeColor="hyperlink"/>
      <w:u w:val="single"/>
    </w:rPr>
  </w:style>
  <w:style w:type="paragraph" w:styleId="Fotnotetekst">
    <w:name w:val="footnote text"/>
    <w:basedOn w:val="Normal"/>
    <w:link w:val="FotnotetekstTegn"/>
    <w:uiPriority w:val="99"/>
    <w:semiHidden/>
    <w:unhideWhenUsed/>
    <w:rsid w:val="00345DE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45DE6"/>
    <w:rPr>
      <w:sz w:val="20"/>
      <w:szCs w:val="20"/>
    </w:rPr>
  </w:style>
  <w:style w:type="character" w:styleId="Fotnotereferanse">
    <w:name w:val="footnote reference"/>
    <w:basedOn w:val="Standardskriftforavsnitt"/>
    <w:uiPriority w:val="99"/>
    <w:semiHidden/>
    <w:unhideWhenUsed/>
    <w:rsid w:val="00345DE6"/>
    <w:rPr>
      <w:vertAlign w:val="superscript"/>
    </w:rPr>
  </w:style>
  <w:style w:type="paragraph" w:styleId="Tittel">
    <w:name w:val="Title"/>
    <w:basedOn w:val="Normal"/>
    <w:next w:val="Normal"/>
    <w:link w:val="TittelTegn"/>
    <w:uiPriority w:val="10"/>
    <w:qFormat/>
    <w:rsid w:val="009424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24F1"/>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9424F1"/>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35034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6C5A04"/>
    <w:rPr>
      <w:rFonts w:asciiTheme="majorHAnsi" w:eastAsiaTheme="majorEastAsia" w:hAnsiTheme="majorHAnsi" w:cstheme="majorBidi"/>
      <w:color w:val="1F3763" w:themeColor="accent1" w:themeShade="7F"/>
      <w:sz w:val="24"/>
      <w:szCs w:val="24"/>
    </w:rPr>
  </w:style>
  <w:style w:type="paragraph" w:styleId="Overskriftforinnholdsfortegnelse">
    <w:name w:val="TOC Heading"/>
    <w:basedOn w:val="Overskrift1"/>
    <w:next w:val="Normal"/>
    <w:uiPriority w:val="39"/>
    <w:unhideWhenUsed/>
    <w:qFormat/>
    <w:rsid w:val="00F33B5B"/>
    <w:pPr>
      <w:outlineLvl w:val="9"/>
    </w:pPr>
    <w:rPr>
      <w:lang w:eastAsia="nb-NO"/>
    </w:rPr>
  </w:style>
  <w:style w:type="paragraph" w:styleId="INNH1">
    <w:name w:val="toc 1"/>
    <w:basedOn w:val="Normal"/>
    <w:next w:val="Normal"/>
    <w:autoRedefine/>
    <w:uiPriority w:val="39"/>
    <w:unhideWhenUsed/>
    <w:rsid w:val="00F33B5B"/>
    <w:pPr>
      <w:spacing w:after="100"/>
    </w:pPr>
  </w:style>
  <w:style w:type="paragraph" w:styleId="INNH3">
    <w:name w:val="toc 3"/>
    <w:basedOn w:val="Normal"/>
    <w:next w:val="Normal"/>
    <w:autoRedefine/>
    <w:uiPriority w:val="39"/>
    <w:unhideWhenUsed/>
    <w:rsid w:val="00F33B5B"/>
    <w:pPr>
      <w:spacing w:after="100"/>
      <w:ind w:left="440"/>
    </w:pPr>
  </w:style>
  <w:style w:type="paragraph" w:styleId="INNH2">
    <w:name w:val="toc 2"/>
    <w:basedOn w:val="Normal"/>
    <w:next w:val="Normal"/>
    <w:autoRedefine/>
    <w:uiPriority w:val="39"/>
    <w:unhideWhenUsed/>
    <w:rsid w:val="00F33B5B"/>
    <w:pPr>
      <w:spacing w:after="100"/>
      <w:ind w:left="220"/>
    </w:pPr>
  </w:style>
  <w:style w:type="paragraph" w:styleId="Topptekst">
    <w:name w:val="header"/>
    <w:basedOn w:val="Normal"/>
    <w:link w:val="TopptekstTegn"/>
    <w:uiPriority w:val="99"/>
    <w:unhideWhenUsed/>
    <w:rsid w:val="00435D9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435D90"/>
  </w:style>
  <w:style w:type="paragraph" w:styleId="Bunntekst">
    <w:name w:val="footer"/>
    <w:basedOn w:val="Normal"/>
    <w:link w:val="BunntekstTegn"/>
    <w:uiPriority w:val="99"/>
    <w:unhideWhenUsed/>
    <w:rsid w:val="00435D9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435D90"/>
  </w:style>
  <w:style w:type="character" w:styleId="Merknadsreferanse">
    <w:name w:val="annotation reference"/>
    <w:basedOn w:val="Standardskriftforavsnitt"/>
    <w:uiPriority w:val="99"/>
    <w:semiHidden/>
    <w:unhideWhenUsed/>
    <w:rsid w:val="00680A69"/>
    <w:rPr>
      <w:sz w:val="16"/>
      <w:szCs w:val="16"/>
    </w:rPr>
  </w:style>
  <w:style w:type="paragraph" w:styleId="Merknadstekst">
    <w:name w:val="annotation text"/>
    <w:basedOn w:val="Normal"/>
    <w:link w:val="MerknadstekstTegn"/>
    <w:uiPriority w:val="99"/>
    <w:unhideWhenUsed/>
    <w:rsid w:val="00680A69"/>
    <w:pPr>
      <w:spacing w:line="240" w:lineRule="auto"/>
    </w:pPr>
    <w:rPr>
      <w:sz w:val="20"/>
      <w:szCs w:val="20"/>
    </w:rPr>
  </w:style>
  <w:style w:type="character" w:customStyle="1" w:styleId="MerknadstekstTegn">
    <w:name w:val="Merknadstekst Tegn"/>
    <w:basedOn w:val="Standardskriftforavsnitt"/>
    <w:link w:val="Merknadstekst"/>
    <w:uiPriority w:val="99"/>
    <w:rsid w:val="00680A69"/>
    <w:rPr>
      <w:sz w:val="20"/>
      <w:szCs w:val="20"/>
    </w:rPr>
  </w:style>
  <w:style w:type="paragraph" w:styleId="Kommentaremne">
    <w:name w:val="annotation subject"/>
    <w:basedOn w:val="Merknadstekst"/>
    <w:next w:val="Merknadstekst"/>
    <w:link w:val="KommentaremneTegn"/>
    <w:uiPriority w:val="99"/>
    <w:semiHidden/>
    <w:unhideWhenUsed/>
    <w:rsid w:val="00680A69"/>
    <w:rPr>
      <w:b/>
      <w:bCs/>
    </w:rPr>
  </w:style>
  <w:style w:type="character" w:customStyle="1" w:styleId="KommentaremneTegn">
    <w:name w:val="Kommentaremne Tegn"/>
    <w:basedOn w:val="MerknadstekstTegn"/>
    <w:link w:val="Kommentaremne"/>
    <w:uiPriority w:val="99"/>
    <w:semiHidden/>
    <w:rsid w:val="00680A69"/>
    <w:rPr>
      <w:b/>
      <w:bCs/>
      <w:sz w:val="20"/>
      <w:szCs w:val="20"/>
    </w:rPr>
  </w:style>
  <w:style w:type="paragraph" w:styleId="Revisjon">
    <w:name w:val="Revision"/>
    <w:hidden/>
    <w:uiPriority w:val="99"/>
    <w:semiHidden/>
    <w:rsid w:val="00C87534"/>
    <w:pPr>
      <w:spacing w:after="0" w:line="240" w:lineRule="auto"/>
    </w:pPr>
  </w:style>
  <w:style w:type="paragraph" w:styleId="NormalWeb">
    <w:name w:val="Normal (Web)"/>
    <w:basedOn w:val="Normal"/>
    <w:uiPriority w:val="99"/>
    <w:semiHidden/>
    <w:unhideWhenUsed/>
    <w:rsid w:val="00A932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932A3"/>
    <w:rPr>
      <w:b/>
      <w:bCs/>
    </w:rPr>
  </w:style>
  <w:style w:type="paragraph" w:styleId="Ingenmellomrom">
    <w:name w:val="No Spacing"/>
    <w:link w:val="IngenmellomromTegn"/>
    <w:uiPriority w:val="1"/>
    <w:qFormat/>
    <w:rsid w:val="00AD00C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AD00CF"/>
    <w:rPr>
      <w:rFonts w:eastAsiaTheme="minorEastAsia"/>
      <w:lang w:eastAsia="nb-NO"/>
    </w:rPr>
  </w:style>
  <w:style w:type="character" w:styleId="Ulstomtale">
    <w:name w:val="Unresolved Mention"/>
    <w:basedOn w:val="Standardskriftforavsnitt"/>
    <w:uiPriority w:val="99"/>
    <w:semiHidden/>
    <w:unhideWhenUsed/>
    <w:rsid w:val="000F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2745">
      <w:bodyDiv w:val="1"/>
      <w:marLeft w:val="0"/>
      <w:marRight w:val="0"/>
      <w:marTop w:val="0"/>
      <w:marBottom w:val="0"/>
      <w:divBdr>
        <w:top w:val="none" w:sz="0" w:space="0" w:color="auto"/>
        <w:left w:val="none" w:sz="0" w:space="0" w:color="auto"/>
        <w:bottom w:val="none" w:sz="0" w:space="0" w:color="auto"/>
        <w:right w:val="none" w:sz="0" w:space="0" w:color="auto"/>
      </w:divBdr>
    </w:div>
    <w:div w:id="848525898">
      <w:bodyDiv w:val="1"/>
      <w:marLeft w:val="0"/>
      <w:marRight w:val="0"/>
      <w:marTop w:val="0"/>
      <w:marBottom w:val="0"/>
      <w:divBdr>
        <w:top w:val="none" w:sz="0" w:space="0" w:color="auto"/>
        <w:left w:val="none" w:sz="0" w:space="0" w:color="auto"/>
        <w:bottom w:val="none" w:sz="0" w:space="0" w:color="auto"/>
        <w:right w:val="none" w:sz="0" w:space="0" w:color="auto"/>
      </w:divBdr>
    </w:div>
    <w:div w:id="849829941">
      <w:bodyDiv w:val="1"/>
      <w:marLeft w:val="0"/>
      <w:marRight w:val="0"/>
      <w:marTop w:val="0"/>
      <w:marBottom w:val="0"/>
      <w:divBdr>
        <w:top w:val="none" w:sz="0" w:space="0" w:color="auto"/>
        <w:left w:val="none" w:sz="0" w:space="0" w:color="auto"/>
        <w:bottom w:val="none" w:sz="0" w:space="0" w:color="auto"/>
        <w:right w:val="none" w:sz="0" w:space="0" w:color="auto"/>
      </w:divBdr>
    </w:div>
    <w:div w:id="16463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pb.europa.eu/sites/default/files/files/file1/edpb_recommendations_202002_europeanessentialguaranteessurveillance_en.pdf"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ataguidance.com/" TargetMode="External"/><Relationship Id="rId2" Type="http://schemas.openxmlformats.org/officeDocument/2006/relationships/customXml" Target="../customXml/item2.xml"/><Relationship Id="rId16" Type="http://schemas.openxmlformats.org/officeDocument/2006/relationships/hyperlink" Target="https://www.dataguidan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sv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edpb.europa.eu/sites/default/files/files/file1/edpb_recommendations_202002_europeanessentialguaranteessurveillance_en.pdf" TargetMode="External"/><Relationship Id="rId2" Type="http://schemas.openxmlformats.org/officeDocument/2006/relationships/hyperlink" Target="https://www.edpb.europa.eu/sites/default/files/files/file1/edpb_recommendations_202002_europeanessentialguaranteessurveillance_en.pdf" TargetMode="External"/><Relationship Id="rId1" Type="http://schemas.openxmlformats.org/officeDocument/2006/relationships/hyperlink" Target="https://www.edpb.europa.eu/system/files/2021-06/edpb_recommendations_202001vo.2.0_supplementarymeasurestransferstools_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BCF37571DE1B4BA2BFAC0158A3BEC7" ma:contentTypeVersion="14" ma:contentTypeDescription="Create a new document." ma:contentTypeScope="" ma:versionID="9c66e335b08389ba3a57e47343bea63c">
  <xsd:schema xmlns:xsd="http://www.w3.org/2001/XMLSchema" xmlns:xs="http://www.w3.org/2001/XMLSchema" xmlns:p="http://schemas.microsoft.com/office/2006/metadata/properties" xmlns:ns2="1f63f2be-a376-4ac4-9c92-f9c00b2ba94a" xmlns:ns3="6d9e3cb1-1946-4501-850b-3c71ea179c69" targetNamespace="http://schemas.microsoft.com/office/2006/metadata/properties" ma:root="true" ma:fieldsID="b534c1f2a5128de59f635e8dfc3fb292" ns2:_="" ns3:_="">
    <xsd:import namespace="1f63f2be-a376-4ac4-9c92-f9c00b2ba94a"/>
    <xsd:import namespace="6d9e3cb1-1946-4501-850b-3c71ea179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3f2be-a376-4ac4-9c92-f9c00b2b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af897e-8ee3-44e6-a379-8efb93aa5b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e3cb1-1946-4501-850b-3c71ea179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f63f2be-a376-4ac4-9c92-f9c00b2ba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998A6-7CC4-4B67-BF96-1BF39E1B6782}">
  <ds:schemaRefs>
    <ds:schemaRef ds:uri="http://schemas.openxmlformats.org/officeDocument/2006/bibliography"/>
  </ds:schemaRefs>
</ds:datastoreItem>
</file>

<file path=customXml/itemProps3.xml><?xml version="1.0" encoding="utf-8"?>
<ds:datastoreItem xmlns:ds="http://schemas.openxmlformats.org/officeDocument/2006/customXml" ds:itemID="{EDE092A8-13F2-4085-8402-6F3F92CC7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3f2be-a376-4ac4-9c92-f9c00b2ba94a"/>
    <ds:schemaRef ds:uri="6d9e3cb1-1946-4501-850b-3c71ea17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B5514-0275-42AA-8BA5-8D6F6429DBC2}">
  <ds:schemaRefs>
    <ds:schemaRef ds:uri="http://schemas.microsoft.com/sharepoint/v3/contenttype/forms"/>
  </ds:schemaRefs>
</ds:datastoreItem>
</file>

<file path=customXml/itemProps5.xml><?xml version="1.0" encoding="utf-8"?>
<ds:datastoreItem xmlns:ds="http://schemas.openxmlformats.org/officeDocument/2006/customXml" ds:itemID="{8D857454-9DE7-4685-95AA-E16288774F85}">
  <ds:schemaRefs>
    <ds:schemaRef ds:uri="http://schemas.microsoft.com/office/2006/metadata/properties"/>
    <ds:schemaRef ds:uri="http://schemas.microsoft.com/office/infopath/2007/PartnerControls"/>
    <ds:schemaRef ds:uri="1f63f2be-a376-4ac4-9c92-f9c00b2ba94a"/>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5434</TotalTime>
  <Pages>13</Pages>
  <Words>2703</Words>
  <Characters>14328</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Standardprosedyre ved overføring av personopplysninger ut av EU/EØS</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Standardprosedyre ved overføring av personopplysninger ut av EU/EØS</dc:title>
  <dc:subject/>
  <dc:creator>Ola Høyer</dc:creator>
  <cp:keywords/>
  <dc:description/>
  <cp:lastModifiedBy>Ida Thorsrud</cp:lastModifiedBy>
  <cp:revision>419</cp:revision>
  <dcterms:created xsi:type="dcterms:W3CDTF">2024-06-26T11:34:00Z</dcterms:created>
  <dcterms:modified xsi:type="dcterms:W3CDTF">2024-08-30T09:08:00Z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0x01010004BCF37571DE1B4BA2BFAC0158A3BEC7</vt:lpwstr>
  </property>
  <property fmtid="{D5CDD505-2E9C-101B-9397-08002B2CF9AE}" pid="3" name="MediaServiceImageTags">
    <vt:lpwstr/>
  </property>
</Properties>
</file>